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F3AFA1" w14:textId="77777777" w:rsidR="00F1219F" w:rsidRPr="002769C7" w:rsidRDefault="00F1219F" w:rsidP="00F1219F">
      <w:pPr>
        <w:spacing w:line="264" w:lineRule="auto"/>
        <w:jc w:val="center"/>
        <w:rPr>
          <w:rFonts w:ascii="Noto Sans" w:hAnsi="Noto Sans" w:cs="Noto Sans"/>
          <w:b/>
          <w:sz w:val="20"/>
          <w:szCs w:val="20"/>
        </w:rPr>
      </w:pPr>
      <w:r w:rsidRPr="002769C7">
        <w:rPr>
          <w:rFonts w:ascii="Noto Sans" w:hAnsi="Noto Sans" w:cs="Noto Sans"/>
          <w:b/>
          <w:sz w:val="20"/>
          <w:szCs w:val="20"/>
        </w:rPr>
        <w:t>TÉRMINOS Y CONDICIONES</w:t>
      </w:r>
    </w:p>
    <w:p w14:paraId="43A59D83" w14:textId="77777777" w:rsidR="00F1219F" w:rsidRPr="002769C7" w:rsidRDefault="00F1219F" w:rsidP="00F1219F">
      <w:pPr>
        <w:spacing w:line="264" w:lineRule="auto"/>
        <w:jc w:val="center"/>
        <w:rPr>
          <w:rFonts w:ascii="Noto Sans" w:hAnsi="Noto Sans" w:cs="Noto Sans"/>
          <w:b/>
          <w:sz w:val="20"/>
          <w:szCs w:val="20"/>
        </w:rPr>
      </w:pPr>
    </w:p>
    <w:p w14:paraId="43988554" w14:textId="35AD0984" w:rsidR="00F1219F" w:rsidRPr="0074432B" w:rsidRDefault="00F1219F" w:rsidP="00F1219F">
      <w:pPr>
        <w:spacing w:line="264" w:lineRule="auto"/>
        <w:jc w:val="center"/>
        <w:rPr>
          <w:rFonts w:ascii="Noto Sans" w:hAnsi="Noto Sans" w:cs="Noto Sans"/>
          <w:b/>
          <w:sz w:val="20"/>
          <w:szCs w:val="20"/>
          <w:lang w:val="es-MX"/>
        </w:rPr>
      </w:pPr>
      <w:r w:rsidRPr="002769C7">
        <w:rPr>
          <w:rFonts w:ascii="Noto Sans" w:hAnsi="Noto Sans" w:cs="Noto Sans"/>
          <w:b/>
          <w:sz w:val="20"/>
          <w:szCs w:val="20"/>
        </w:rPr>
        <w:t xml:space="preserve">PROCESO DE CONTRATACIÓN DE LOS SERVICIOS DE CONSULTORÍA </w:t>
      </w:r>
    </w:p>
    <w:p w14:paraId="4D3FC015" w14:textId="77777777" w:rsidR="00F1219F" w:rsidRPr="002769C7" w:rsidRDefault="00F1219F" w:rsidP="00F1219F">
      <w:pPr>
        <w:spacing w:line="264" w:lineRule="auto"/>
        <w:rPr>
          <w:rFonts w:ascii="Noto Sans" w:hAnsi="Noto Sans" w:cs="Noto Sans"/>
          <w:b/>
          <w:sz w:val="20"/>
          <w:szCs w:val="20"/>
        </w:rPr>
      </w:pPr>
    </w:p>
    <w:p w14:paraId="21B8B3EE" w14:textId="4411BB89" w:rsidR="00F1219F" w:rsidRPr="002769C7" w:rsidRDefault="00F1219F" w:rsidP="00F1219F">
      <w:pPr>
        <w:spacing w:line="264" w:lineRule="auto"/>
        <w:jc w:val="both"/>
        <w:rPr>
          <w:rFonts w:ascii="Noto Sans" w:hAnsi="Noto Sans" w:cs="Noto Sans"/>
          <w:sz w:val="20"/>
          <w:szCs w:val="20"/>
        </w:rPr>
      </w:pPr>
      <w:r w:rsidRPr="002769C7">
        <w:rPr>
          <w:rFonts w:ascii="Noto Sans" w:hAnsi="Noto Sans" w:cs="Noto Sans"/>
          <w:sz w:val="20"/>
          <w:szCs w:val="20"/>
        </w:rPr>
        <w:t xml:space="preserve">Con base en los artículos </w:t>
      </w:r>
      <w:r w:rsidR="00DC221D">
        <w:rPr>
          <w:rFonts w:ascii="Noto Sans" w:hAnsi="Noto Sans" w:cs="Noto Sans"/>
          <w:sz w:val="20"/>
          <w:szCs w:val="20"/>
        </w:rPr>
        <w:t>6</w:t>
      </w:r>
      <w:r w:rsidRPr="002769C7">
        <w:rPr>
          <w:rFonts w:ascii="Noto Sans" w:hAnsi="Noto Sans" w:cs="Noto Sans"/>
          <w:sz w:val="20"/>
          <w:szCs w:val="20"/>
        </w:rPr>
        <w:t xml:space="preserve">, fracción VII, </w:t>
      </w:r>
      <w:r w:rsidR="001C7C78">
        <w:rPr>
          <w:rFonts w:ascii="Noto Sans" w:hAnsi="Noto Sans" w:cs="Noto Sans"/>
          <w:sz w:val="20"/>
          <w:szCs w:val="20"/>
        </w:rPr>
        <w:t>27</w:t>
      </w:r>
      <w:r w:rsidR="001C7C78" w:rsidRPr="002769C7">
        <w:rPr>
          <w:rFonts w:ascii="Noto Sans" w:hAnsi="Noto Sans" w:cs="Noto Sans"/>
          <w:sz w:val="20"/>
          <w:szCs w:val="20"/>
        </w:rPr>
        <w:t xml:space="preserve"> </w:t>
      </w:r>
      <w:r w:rsidRPr="002769C7">
        <w:rPr>
          <w:rFonts w:ascii="Noto Sans" w:hAnsi="Noto Sans" w:cs="Noto Sans"/>
          <w:sz w:val="20"/>
          <w:szCs w:val="20"/>
        </w:rPr>
        <w:t xml:space="preserve">y </w:t>
      </w:r>
      <w:r w:rsidR="007422CA">
        <w:rPr>
          <w:rFonts w:ascii="Noto Sans" w:hAnsi="Noto Sans" w:cs="Noto Sans"/>
          <w:sz w:val="20"/>
          <w:szCs w:val="20"/>
        </w:rPr>
        <w:t>33</w:t>
      </w:r>
      <w:r w:rsidRPr="002769C7">
        <w:rPr>
          <w:rFonts w:ascii="Noto Sans" w:hAnsi="Noto Sans" w:cs="Noto Sans"/>
          <w:sz w:val="20"/>
          <w:szCs w:val="20"/>
        </w:rPr>
        <w:t>, de la Ley de Adquisiciones, Arrendamientos y Servicios del Sector Público (LAASSP); 2, fracción II, de su Reglamento; y en los numerales 4.24 y 4.24.4 de las Políticas, Bases y Lineamientos en materia de Adquisiciones, Arrendamientos y Servicios del Instituto Mexicano del Seguro Social (POBALINES), se establecen los Términos y Condiciones para la contratación de los “Servicios de consultoría</w:t>
      </w:r>
      <w:r w:rsidRPr="0074432B">
        <w:rPr>
          <w:rFonts w:ascii="Noto Sans" w:hAnsi="Noto Sans" w:cs="Noto Sans"/>
          <w:sz w:val="20"/>
          <w:szCs w:val="20"/>
        </w:rPr>
        <w:t xml:space="preserve">”. </w:t>
      </w:r>
      <w:bookmarkStart w:id="0" w:name="_Hlk143278074"/>
      <w:r w:rsidRPr="0074432B">
        <w:rPr>
          <w:rFonts w:ascii="Noto Sans" w:hAnsi="Noto Sans" w:cs="Noto Sans"/>
          <w:sz w:val="20"/>
          <w:szCs w:val="20"/>
        </w:rPr>
        <w:t>Par</w:t>
      </w:r>
      <w:r w:rsidRPr="002769C7">
        <w:rPr>
          <w:rFonts w:ascii="Noto Sans" w:hAnsi="Noto Sans" w:cs="Noto Sans"/>
          <w:sz w:val="20"/>
          <w:szCs w:val="20"/>
        </w:rPr>
        <w:t xml:space="preserve">a el desarrollo de la prestación de los servicios se consideran las partidas que se enlistan a continuación, por lo que se </w:t>
      </w:r>
      <w:r w:rsidR="00D102E6">
        <w:rPr>
          <w:rFonts w:ascii="Noto Sans" w:hAnsi="Noto Sans" w:cs="Noto Sans"/>
          <w:sz w:val="20"/>
          <w:szCs w:val="20"/>
        </w:rPr>
        <w:t>adjudicará</w:t>
      </w:r>
      <w:r w:rsidR="00D102E6" w:rsidRPr="002769C7">
        <w:rPr>
          <w:rFonts w:ascii="Noto Sans" w:hAnsi="Noto Sans" w:cs="Noto Sans"/>
          <w:sz w:val="20"/>
          <w:szCs w:val="20"/>
        </w:rPr>
        <w:t xml:space="preserve"> </w:t>
      </w:r>
      <w:r w:rsidRPr="002769C7">
        <w:rPr>
          <w:rFonts w:ascii="Noto Sans" w:hAnsi="Noto Sans" w:cs="Noto Sans"/>
          <w:sz w:val="20"/>
          <w:szCs w:val="20"/>
        </w:rPr>
        <w:t>a uno o más despachos conforme a l</w:t>
      </w:r>
      <w:r w:rsidR="003B4FB2">
        <w:rPr>
          <w:rFonts w:ascii="Noto Sans" w:hAnsi="Noto Sans" w:cs="Noto Sans"/>
          <w:sz w:val="20"/>
          <w:szCs w:val="20"/>
        </w:rPr>
        <w:t xml:space="preserve">o </w:t>
      </w:r>
      <w:r w:rsidRPr="002769C7">
        <w:rPr>
          <w:rFonts w:ascii="Noto Sans" w:hAnsi="Noto Sans" w:cs="Noto Sans"/>
          <w:sz w:val="20"/>
          <w:szCs w:val="20"/>
        </w:rPr>
        <w:t>siguiente:</w:t>
      </w:r>
      <w:bookmarkEnd w:id="0"/>
    </w:p>
    <w:p w14:paraId="45DB842F" w14:textId="77777777" w:rsidR="00F1219F" w:rsidRPr="002769C7" w:rsidRDefault="00F1219F" w:rsidP="00F1219F">
      <w:pPr>
        <w:spacing w:line="264" w:lineRule="auto"/>
        <w:jc w:val="both"/>
        <w:rPr>
          <w:rFonts w:ascii="Noto Sans" w:hAnsi="Noto Sans" w:cs="Noto Sans"/>
          <w:sz w:val="20"/>
          <w:szCs w:val="20"/>
        </w:rPr>
      </w:pPr>
    </w:p>
    <w:tbl>
      <w:tblPr>
        <w:tblStyle w:val="Tablaconcuadrcula"/>
        <w:tblW w:w="0" w:type="auto"/>
        <w:jc w:val="center"/>
        <w:tblLook w:val="04A0" w:firstRow="1" w:lastRow="0" w:firstColumn="1" w:lastColumn="0" w:noHBand="0" w:noVBand="1"/>
      </w:tblPr>
      <w:tblGrid>
        <w:gridCol w:w="1322"/>
        <w:gridCol w:w="7506"/>
      </w:tblGrid>
      <w:tr w:rsidR="00F1219F" w:rsidRPr="002769C7" w14:paraId="6B7058D7" w14:textId="77777777" w:rsidTr="00D61134">
        <w:trPr>
          <w:jc w:val="center"/>
        </w:trPr>
        <w:tc>
          <w:tcPr>
            <w:tcW w:w="1322" w:type="dxa"/>
          </w:tcPr>
          <w:p w14:paraId="116AC6EF" w14:textId="77777777" w:rsidR="00F1219F" w:rsidRPr="002769C7" w:rsidRDefault="00F1219F" w:rsidP="00C74768">
            <w:pPr>
              <w:spacing w:line="264" w:lineRule="auto"/>
              <w:jc w:val="center"/>
              <w:rPr>
                <w:rFonts w:ascii="Noto Sans" w:hAnsi="Noto Sans" w:cs="Noto Sans"/>
                <w:b/>
              </w:rPr>
            </w:pPr>
            <w:r w:rsidRPr="002769C7">
              <w:rPr>
                <w:rFonts w:ascii="Noto Sans" w:hAnsi="Noto Sans" w:cs="Noto Sans"/>
                <w:b/>
              </w:rPr>
              <w:t>Partida</w:t>
            </w:r>
          </w:p>
        </w:tc>
        <w:tc>
          <w:tcPr>
            <w:tcW w:w="7506" w:type="dxa"/>
          </w:tcPr>
          <w:p w14:paraId="485E79B8" w14:textId="77777777" w:rsidR="00F1219F" w:rsidRPr="002769C7" w:rsidRDefault="00F1219F" w:rsidP="00C74768">
            <w:pPr>
              <w:spacing w:line="264" w:lineRule="auto"/>
              <w:jc w:val="center"/>
              <w:rPr>
                <w:rFonts w:ascii="Noto Sans" w:hAnsi="Noto Sans" w:cs="Noto Sans"/>
                <w:b/>
              </w:rPr>
            </w:pPr>
            <w:r w:rsidRPr="002769C7">
              <w:rPr>
                <w:rFonts w:ascii="Noto Sans" w:hAnsi="Noto Sans" w:cs="Noto Sans"/>
                <w:b/>
              </w:rPr>
              <w:t>Denominación</w:t>
            </w:r>
          </w:p>
        </w:tc>
      </w:tr>
      <w:tr w:rsidR="00F1219F" w:rsidRPr="002769C7" w14:paraId="6DBFE417" w14:textId="77777777" w:rsidTr="00D61134">
        <w:trPr>
          <w:jc w:val="center"/>
        </w:trPr>
        <w:tc>
          <w:tcPr>
            <w:tcW w:w="1322" w:type="dxa"/>
            <w:vAlign w:val="center"/>
          </w:tcPr>
          <w:p w14:paraId="500D1781" w14:textId="77777777" w:rsidR="00F1219F" w:rsidRPr="002769C7" w:rsidRDefault="00F1219F" w:rsidP="00C74768">
            <w:pPr>
              <w:spacing w:line="264" w:lineRule="auto"/>
              <w:jc w:val="center"/>
              <w:rPr>
                <w:rFonts w:ascii="Noto Sans" w:hAnsi="Noto Sans" w:cs="Noto Sans"/>
              </w:rPr>
            </w:pPr>
            <w:r w:rsidRPr="002769C7">
              <w:rPr>
                <w:rFonts w:ascii="Noto Sans" w:hAnsi="Noto Sans" w:cs="Noto Sans"/>
              </w:rPr>
              <w:t>1</w:t>
            </w:r>
          </w:p>
        </w:tc>
        <w:tc>
          <w:tcPr>
            <w:tcW w:w="7506" w:type="dxa"/>
            <w:vAlign w:val="center"/>
          </w:tcPr>
          <w:p w14:paraId="214BA32E" w14:textId="7CC909BE" w:rsidR="00F1219F" w:rsidRPr="002769C7" w:rsidRDefault="00153974" w:rsidP="00C74768">
            <w:pPr>
              <w:spacing w:line="264" w:lineRule="auto"/>
              <w:jc w:val="both"/>
              <w:rPr>
                <w:rFonts w:ascii="Noto Sans" w:hAnsi="Noto Sans" w:cs="Noto Sans"/>
              </w:rPr>
            </w:pPr>
            <w:r>
              <w:rPr>
                <w:rFonts w:ascii="Noto Sans" w:hAnsi="Noto Sans" w:cs="Noto Sans"/>
                <w:color w:val="000000"/>
              </w:rPr>
              <w:t>B</w:t>
            </w:r>
            <w:r w:rsidRPr="001B27E9">
              <w:rPr>
                <w:rFonts w:ascii="Noto Sans" w:hAnsi="Noto Sans" w:cs="Noto Sans"/>
                <w:color w:val="000000"/>
              </w:rPr>
              <w:t xml:space="preserve">ases </w:t>
            </w:r>
            <w:r>
              <w:rPr>
                <w:rFonts w:ascii="Noto Sans" w:hAnsi="Noto Sans" w:cs="Noto Sans"/>
                <w:color w:val="000000"/>
              </w:rPr>
              <w:t>b</w:t>
            </w:r>
            <w:r w:rsidRPr="001B27E9">
              <w:rPr>
                <w:rFonts w:ascii="Noto Sans" w:hAnsi="Noto Sans" w:cs="Noto Sans"/>
                <w:color w:val="000000"/>
              </w:rPr>
              <w:t xml:space="preserve">iométricas </w:t>
            </w:r>
            <w:r w:rsidR="00B213A5" w:rsidRPr="00B213A5">
              <w:rPr>
                <w:rFonts w:ascii="Noto Sans" w:hAnsi="Noto Sans" w:cs="Noto Sans"/>
                <w:color w:val="000000"/>
              </w:rPr>
              <w:t>de salida de la actividad laboral de las personas trabajadoras y de las probabilidades de sobrevivencia de la población pensionada</w:t>
            </w:r>
            <w:r w:rsidR="00AE14EF">
              <w:rPr>
                <w:rFonts w:ascii="Noto Sans" w:hAnsi="Noto Sans" w:cs="Noto Sans"/>
                <w:color w:val="000000"/>
              </w:rPr>
              <w:t>,</w:t>
            </w:r>
            <w:r w:rsidR="00B213A5" w:rsidRPr="00B213A5">
              <w:rPr>
                <w:rFonts w:ascii="Noto Sans" w:hAnsi="Noto Sans" w:cs="Noto Sans"/>
                <w:color w:val="000000"/>
              </w:rPr>
              <w:t xml:space="preserve"> del IMSS.</w:t>
            </w:r>
          </w:p>
        </w:tc>
      </w:tr>
      <w:tr w:rsidR="00F1219F" w:rsidRPr="002769C7" w14:paraId="4D5FD699" w14:textId="77777777" w:rsidTr="00D61134">
        <w:trPr>
          <w:jc w:val="center"/>
        </w:trPr>
        <w:tc>
          <w:tcPr>
            <w:tcW w:w="1322" w:type="dxa"/>
            <w:vAlign w:val="center"/>
          </w:tcPr>
          <w:p w14:paraId="0BDCC69A" w14:textId="0019B98E" w:rsidR="00F1219F" w:rsidRPr="002769C7" w:rsidRDefault="00153974" w:rsidP="00C74768">
            <w:pPr>
              <w:spacing w:line="264" w:lineRule="auto"/>
              <w:jc w:val="center"/>
              <w:rPr>
                <w:rFonts w:ascii="Noto Sans" w:hAnsi="Noto Sans" w:cs="Noto Sans"/>
              </w:rPr>
            </w:pPr>
            <w:r>
              <w:rPr>
                <w:rFonts w:ascii="Noto Sans" w:hAnsi="Noto Sans" w:cs="Noto Sans"/>
              </w:rPr>
              <w:t>2</w:t>
            </w:r>
          </w:p>
        </w:tc>
        <w:tc>
          <w:tcPr>
            <w:tcW w:w="7506" w:type="dxa"/>
            <w:vAlign w:val="center"/>
          </w:tcPr>
          <w:p w14:paraId="2FBBA96F" w14:textId="71F64A68" w:rsidR="00F1219F" w:rsidRPr="002769C7" w:rsidRDefault="00153974" w:rsidP="00C74768">
            <w:pPr>
              <w:spacing w:line="264" w:lineRule="auto"/>
              <w:jc w:val="both"/>
              <w:rPr>
                <w:rFonts w:ascii="Noto Sans" w:hAnsi="Noto Sans" w:cs="Noto Sans"/>
              </w:rPr>
            </w:pPr>
            <w:r>
              <w:rPr>
                <w:rFonts w:ascii="Noto Sans" w:hAnsi="Noto Sans" w:cs="Noto Sans"/>
                <w:color w:val="000000"/>
              </w:rPr>
              <w:t>B</w:t>
            </w:r>
            <w:r w:rsidRPr="001B27E9">
              <w:rPr>
                <w:rFonts w:ascii="Noto Sans" w:hAnsi="Noto Sans" w:cs="Noto Sans"/>
                <w:color w:val="000000"/>
              </w:rPr>
              <w:t xml:space="preserve">ases </w:t>
            </w:r>
            <w:r>
              <w:rPr>
                <w:rFonts w:ascii="Noto Sans" w:hAnsi="Noto Sans" w:cs="Noto Sans"/>
                <w:color w:val="000000"/>
              </w:rPr>
              <w:t>b</w:t>
            </w:r>
            <w:r w:rsidRPr="001B27E9">
              <w:rPr>
                <w:rFonts w:ascii="Noto Sans" w:hAnsi="Noto Sans" w:cs="Noto Sans"/>
                <w:color w:val="000000"/>
              </w:rPr>
              <w:t>iométricas</w:t>
            </w:r>
            <w:r w:rsidR="00B213A5">
              <w:rPr>
                <w:rFonts w:ascii="Noto Sans" w:hAnsi="Noto Sans" w:cs="Noto Sans"/>
                <w:color w:val="000000"/>
              </w:rPr>
              <w:t xml:space="preserve"> de </w:t>
            </w:r>
            <w:r w:rsidR="00B213A5" w:rsidRPr="00B213A5">
              <w:rPr>
                <w:rFonts w:ascii="Noto Sans" w:hAnsi="Noto Sans" w:cs="Noto Sans"/>
                <w:color w:val="000000"/>
              </w:rPr>
              <w:t>salida de la actividad laboral de las personas afiliadas al IMSS</w:t>
            </w:r>
            <w:r w:rsidR="00F1219F" w:rsidRPr="002769C7">
              <w:rPr>
                <w:rFonts w:ascii="Noto Sans" w:hAnsi="Noto Sans" w:cs="Noto Sans"/>
              </w:rPr>
              <w:t>.</w:t>
            </w:r>
          </w:p>
        </w:tc>
      </w:tr>
    </w:tbl>
    <w:p w14:paraId="70B88C29" w14:textId="77777777" w:rsidR="00F1219F" w:rsidRPr="002769C7" w:rsidRDefault="00F1219F" w:rsidP="00F1219F">
      <w:pPr>
        <w:spacing w:line="264" w:lineRule="auto"/>
        <w:jc w:val="both"/>
        <w:rPr>
          <w:rFonts w:ascii="Noto Sans" w:hAnsi="Noto Sans" w:cs="Noto Sans"/>
          <w:sz w:val="20"/>
          <w:szCs w:val="20"/>
        </w:rPr>
      </w:pPr>
    </w:p>
    <w:p w14:paraId="72E60644" w14:textId="7573226E" w:rsidR="00F1219F" w:rsidRPr="002769C7" w:rsidRDefault="00F1219F" w:rsidP="00F1219F">
      <w:pPr>
        <w:spacing w:line="264" w:lineRule="auto"/>
        <w:jc w:val="both"/>
        <w:rPr>
          <w:rFonts w:ascii="Noto Sans" w:hAnsi="Noto Sans" w:cs="Noto Sans"/>
          <w:sz w:val="20"/>
          <w:szCs w:val="20"/>
        </w:rPr>
      </w:pPr>
      <w:r w:rsidRPr="002769C7">
        <w:rPr>
          <w:rFonts w:ascii="Noto Sans" w:hAnsi="Noto Sans" w:cs="Noto Sans"/>
          <w:sz w:val="20"/>
          <w:szCs w:val="20"/>
        </w:rPr>
        <w:t xml:space="preserve">Las partidas son independientes, por lo que los licitantes podrán participar en una o más partidas de acuerdo con su especialización y una vez que se adjudiquen las </w:t>
      </w:r>
      <w:r w:rsidR="003B4FB2">
        <w:rPr>
          <w:rFonts w:ascii="Noto Sans" w:hAnsi="Noto Sans" w:cs="Noto Sans"/>
          <w:sz w:val="20"/>
          <w:szCs w:val="20"/>
        </w:rPr>
        <w:t>mismas</w:t>
      </w:r>
      <w:r w:rsidRPr="002769C7">
        <w:rPr>
          <w:rFonts w:ascii="Noto Sans" w:hAnsi="Noto Sans" w:cs="Noto Sans"/>
          <w:sz w:val="20"/>
          <w:szCs w:val="20"/>
        </w:rPr>
        <w:t>, se formalizará el contrato de prestación de servicios correspondiente.</w:t>
      </w:r>
    </w:p>
    <w:p w14:paraId="7D8B44D4" w14:textId="77777777" w:rsidR="00F1219F" w:rsidRPr="002769C7" w:rsidRDefault="00F1219F" w:rsidP="00F1219F">
      <w:pPr>
        <w:spacing w:line="264" w:lineRule="auto"/>
        <w:jc w:val="both"/>
        <w:rPr>
          <w:rFonts w:ascii="Noto Sans" w:hAnsi="Noto Sans" w:cs="Noto Sans"/>
          <w:sz w:val="20"/>
          <w:szCs w:val="20"/>
        </w:rPr>
      </w:pPr>
    </w:p>
    <w:p w14:paraId="62DC6908" w14:textId="77777777" w:rsidR="00F1219F" w:rsidRPr="002769C7" w:rsidRDefault="00F1219F" w:rsidP="00F1219F">
      <w:pPr>
        <w:spacing w:line="264" w:lineRule="auto"/>
        <w:jc w:val="both"/>
        <w:rPr>
          <w:rFonts w:ascii="Noto Sans" w:hAnsi="Noto Sans" w:cs="Noto Sans"/>
          <w:b/>
          <w:sz w:val="20"/>
          <w:szCs w:val="20"/>
        </w:rPr>
      </w:pPr>
      <w:r w:rsidRPr="002769C7">
        <w:rPr>
          <w:rFonts w:ascii="Noto Sans" w:hAnsi="Noto Sans" w:cs="Noto Sans"/>
          <w:b/>
          <w:sz w:val="20"/>
          <w:szCs w:val="20"/>
        </w:rPr>
        <w:t>Fundamento legal de la contratación</w:t>
      </w:r>
    </w:p>
    <w:p w14:paraId="3CB64707" w14:textId="77777777" w:rsidR="00F1219F" w:rsidRPr="002769C7" w:rsidRDefault="00F1219F" w:rsidP="00F1219F">
      <w:pPr>
        <w:spacing w:line="264" w:lineRule="auto"/>
        <w:jc w:val="both"/>
        <w:rPr>
          <w:rFonts w:ascii="Noto Sans" w:hAnsi="Noto Sans" w:cs="Noto Sans"/>
          <w:sz w:val="20"/>
          <w:szCs w:val="20"/>
        </w:rPr>
      </w:pPr>
    </w:p>
    <w:p w14:paraId="37CF9955" w14:textId="781E6CAD" w:rsidR="00F1219F" w:rsidRPr="002769C7" w:rsidRDefault="00F1219F" w:rsidP="00F1219F">
      <w:pPr>
        <w:spacing w:line="264" w:lineRule="auto"/>
        <w:jc w:val="both"/>
        <w:rPr>
          <w:rFonts w:ascii="Noto Sans" w:hAnsi="Noto Sans" w:cs="Noto Sans"/>
          <w:sz w:val="20"/>
          <w:szCs w:val="20"/>
        </w:rPr>
      </w:pPr>
      <w:r w:rsidRPr="002769C7">
        <w:rPr>
          <w:rFonts w:ascii="Noto Sans" w:hAnsi="Noto Sans" w:cs="Noto Sans"/>
          <w:sz w:val="20"/>
          <w:szCs w:val="20"/>
        </w:rPr>
        <w:t xml:space="preserve">La contratación de las partidas de los servicios de consultoría se llevará a cabo con fundamento en los artículos 134, de la Constitución Política de los Estados Unidos Mexicanos; </w:t>
      </w:r>
      <w:r w:rsidR="00E43C28">
        <w:rPr>
          <w:rFonts w:ascii="Noto Sans" w:hAnsi="Noto Sans" w:cs="Noto Sans"/>
          <w:sz w:val="20"/>
          <w:szCs w:val="20"/>
        </w:rPr>
        <w:t>6</w:t>
      </w:r>
      <w:r w:rsidRPr="002769C7">
        <w:rPr>
          <w:rFonts w:ascii="Noto Sans" w:hAnsi="Noto Sans" w:cs="Noto Sans"/>
          <w:sz w:val="20"/>
          <w:szCs w:val="20"/>
        </w:rPr>
        <w:t xml:space="preserve">, fracción VII, </w:t>
      </w:r>
      <w:r w:rsidR="00E43C28">
        <w:rPr>
          <w:rFonts w:ascii="Noto Sans" w:hAnsi="Noto Sans" w:cs="Noto Sans"/>
          <w:sz w:val="20"/>
          <w:szCs w:val="20"/>
        </w:rPr>
        <w:t>27</w:t>
      </w:r>
      <w:r w:rsidR="00E43C28" w:rsidRPr="002769C7">
        <w:rPr>
          <w:rFonts w:ascii="Noto Sans" w:hAnsi="Noto Sans" w:cs="Noto Sans"/>
          <w:sz w:val="20"/>
          <w:szCs w:val="20"/>
        </w:rPr>
        <w:t xml:space="preserve"> </w:t>
      </w:r>
      <w:r w:rsidRPr="002769C7">
        <w:rPr>
          <w:rFonts w:ascii="Noto Sans" w:hAnsi="Noto Sans" w:cs="Noto Sans"/>
          <w:sz w:val="20"/>
          <w:szCs w:val="20"/>
        </w:rPr>
        <w:t xml:space="preserve">y </w:t>
      </w:r>
      <w:r w:rsidR="00AD5AB1">
        <w:rPr>
          <w:rFonts w:ascii="Noto Sans" w:hAnsi="Noto Sans" w:cs="Noto Sans"/>
          <w:sz w:val="20"/>
          <w:szCs w:val="20"/>
        </w:rPr>
        <w:t>33</w:t>
      </w:r>
      <w:r w:rsidRPr="002769C7">
        <w:rPr>
          <w:rFonts w:ascii="Noto Sans" w:hAnsi="Noto Sans" w:cs="Noto Sans"/>
          <w:sz w:val="20"/>
          <w:szCs w:val="20"/>
        </w:rPr>
        <w:t>, primer párrafo de la LAASSP.</w:t>
      </w:r>
    </w:p>
    <w:p w14:paraId="323A17CA" w14:textId="77777777" w:rsidR="00F1219F" w:rsidRPr="002769C7" w:rsidRDefault="00F1219F" w:rsidP="00F1219F">
      <w:pPr>
        <w:spacing w:line="264" w:lineRule="auto"/>
        <w:jc w:val="both"/>
        <w:rPr>
          <w:rFonts w:ascii="Noto Sans" w:hAnsi="Noto Sans" w:cs="Noto Sans"/>
          <w:sz w:val="20"/>
          <w:szCs w:val="20"/>
        </w:rPr>
      </w:pPr>
    </w:p>
    <w:p w14:paraId="79AF65EA" w14:textId="11AF5AFE" w:rsidR="00F1219F" w:rsidRPr="002769C7" w:rsidRDefault="00F1219F" w:rsidP="00F1219F">
      <w:pPr>
        <w:spacing w:line="264" w:lineRule="auto"/>
        <w:jc w:val="both"/>
        <w:rPr>
          <w:rFonts w:ascii="Noto Sans" w:hAnsi="Noto Sans" w:cs="Noto Sans"/>
          <w:sz w:val="20"/>
          <w:szCs w:val="20"/>
        </w:rPr>
      </w:pPr>
      <w:r w:rsidRPr="002769C7">
        <w:rPr>
          <w:rFonts w:ascii="Noto Sans" w:hAnsi="Noto Sans" w:cs="Noto Sans"/>
          <w:sz w:val="20"/>
          <w:szCs w:val="20"/>
        </w:rPr>
        <w:t>La prestación de los servicios de las partidas 1</w:t>
      </w:r>
      <w:r w:rsidR="002123AF">
        <w:rPr>
          <w:rFonts w:ascii="Noto Sans" w:hAnsi="Noto Sans" w:cs="Noto Sans"/>
          <w:sz w:val="20"/>
          <w:szCs w:val="20"/>
        </w:rPr>
        <w:t xml:space="preserve"> y 2</w:t>
      </w:r>
      <w:r w:rsidRPr="002769C7">
        <w:rPr>
          <w:rFonts w:ascii="Noto Sans" w:hAnsi="Noto Sans" w:cs="Noto Sans"/>
          <w:sz w:val="20"/>
          <w:szCs w:val="20"/>
        </w:rPr>
        <w:t xml:space="preserve"> será a través de una contratación cerrada.</w:t>
      </w:r>
    </w:p>
    <w:p w14:paraId="58E5B16D" w14:textId="77777777" w:rsidR="00F1219F" w:rsidRPr="002769C7" w:rsidRDefault="00F1219F" w:rsidP="00F1219F">
      <w:pPr>
        <w:spacing w:line="264" w:lineRule="auto"/>
        <w:jc w:val="both"/>
        <w:rPr>
          <w:rFonts w:ascii="Noto Sans" w:hAnsi="Noto Sans" w:cs="Noto Sans"/>
          <w:sz w:val="20"/>
          <w:szCs w:val="20"/>
        </w:rPr>
      </w:pPr>
    </w:p>
    <w:p w14:paraId="7ED48054" w14:textId="4A52D88E" w:rsidR="00F1219F" w:rsidRPr="002769C7" w:rsidRDefault="00F1219F" w:rsidP="00F1219F">
      <w:pPr>
        <w:suppressAutoHyphens/>
        <w:spacing w:line="276" w:lineRule="auto"/>
        <w:ind w:right="49"/>
        <w:contextualSpacing/>
        <w:jc w:val="both"/>
        <w:rPr>
          <w:rFonts w:ascii="Noto Sans" w:eastAsia="Calibri" w:hAnsi="Noto Sans" w:cs="Noto Sans"/>
          <w:sz w:val="20"/>
          <w:szCs w:val="20"/>
        </w:rPr>
      </w:pPr>
      <w:r w:rsidRPr="002769C7">
        <w:rPr>
          <w:rFonts w:ascii="Noto Sans" w:eastAsia="Calibri" w:hAnsi="Noto Sans" w:cs="Noto Sans"/>
          <w:sz w:val="20"/>
          <w:szCs w:val="20"/>
        </w:rPr>
        <w:t xml:space="preserve">Las disposiciones legales que fundamentan la contratación de los </w:t>
      </w:r>
      <w:r w:rsidRPr="002769C7">
        <w:rPr>
          <w:rFonts w:ascii="Noto Sans" w:hAnsi="Noto Sans" w:cs="Noto Sans"/>
          <w:sz w:val="20"/>
          <w:szCs w:val="20"/>
        </w:rPr>
        <w:t xml:space="preserve">servicios de consultoría </w:t>
      </w:r>
      <w:r w:rsidRPr="00807686">
        <w:rPr>
          <w:rFonts w:ascii="Noto Sans" w:eastAsia="Calibri" w:hAnsi="Noto Sans" w:cs="Noto Sans"/>
          <w:sz w:val="20"/>
          <w:szCs w:val="20"/>
        </w:rPr>
        <w:t>son las</w:t>
      </w:r>
      <w:r w:rsidRPr="002769C7">
        <w:rPr>
          <w:rFonts w:ascii="Noto Sans" w:eastAsia="Calibri" w:hAnsi="Noto Sans" w:cs="Noto Sans"/>
          <w:sz w:val="20"/>
          <w:szCs w:val="20"/>
        </w:rPr>
        <w:t xml:space="preserve"> siguientes:</w:t>
      </w:r>
    </w:p>
    <w:p w14:paraId="394C1FA3" w14:textId="77777777" w:rsidR="00F1219F" w:rsidRPr="002769C7" w:rsidRDefault="00F1219F" w:rsidP="00F1219F">
      <w:pPr>
        <w:spacing w:line="264" w:lineRule="auto"/>
        <w:jc w:val="both"/>
        <w:rPr>
          <w:rFonts w:ascii="Noto Sans" w:hAnsi="Noto Sans" w:cs="Noto Sans"/>
          <w:sz w:val="20"/>
          <w:szCs w:val="20"/>
        </w:rPr>
      </w:pPr>
    </w:p>
    <w:p w14:paraId="38667347" w14:textId="7A95094C" w:rsidR="00F1219F" w:rsidRDefault="00F1219F" w:rsidP="00F1219F">
      <w:pPr>
        <w:pStyle w:val="Prrafodelista"/>
        <w:numPr>
          <w:ilvl w:val="0"/>
          <w:numId w:val="50"/>
        </w:numPr>
        <w:spacing w:line="276" w:lineRule="auto"/>
        <w:jc w:val="both"/>
        <w:rPr>
          <w:rFonts w:ascii="Noto Sans" w:eastAsia="MS Mincho" w:hAnsi="Noto Sans" w:cs="Noto Sans"/>
          <w:sz w:val="20"/>
          <w:szCs w:val="20"/>
        </w:rPr>
      </w:pPr>
      <w:r w:rsidRPr="002769C7">
        <w:rPr>
          <w:rFonts w:ascii="Noto Sans" w:eastAsia="MS Mincho" w:hAnsi="Noto Sans" w:cs="Noto Sans"/>
          <w:sz w:val="20"/>
          <w:szCs w:val="20"/>
        </w:rPr>
        <w:t xml:space="preserve">Artículos </w:t>
      </w:r>
      <w:r w:rsidR="00850F80">
        <w:rPr>
          <w:rFonts w:ascii="Noto Sans" w:eastAsia="MS Mincho" w:hAnsi="Noto Sans" w:cs="Noto Sans"/>
          <w:sz w:val="20"/>
          <w:szCs w:val="20"/>
        </w:rPr>
        <w:t xml:space="preserve">261, </w:t>
      </w:r>
      <w:r w:rsidRPr="002769C7">
        <w:rPr>
          <w:rFonts w:ascii="Noto Sans" w:eastAsia="MS Mincho" w:hAnsi="Noto Sans" w:cs="Noto Sans"/>
          <w:sz w:val="20"/>
          <w:szCs w:val="20"/>
        </w:rPr>
        <w:t>262</w:t>
      </w:r>
      <w:r w:rsidR="00850F80">
        <w:rPr>
          <w:rFonts w:ascii="Noto Sans" w:eastAsia="MS Mincho" w:hAnsi="Noto Sans" w:cs="Noto Sans"/>
          <w:sz w:val="20"/>
          <w:szCs w:val="20"/>
        </w:rPr>
        <w:t>,</w:t>
      </w:r>
      <w:r w:rsidRPr="002769C7">
        <w:rPr>
          <w:rFonts w:ascii="Noto Sans" w:eastAsia="MS Mincho" w:hAnsi="Noto Sans" w:cs="Noto Sans"/>
          <w:sz w:val="20"/>
          <w:szCs w:val="20"/>
        </w:rPr>
        <w:t xml:space="preserve"> primer párrafo,</w:t>
      </w:r>
      <w:r w:rsidR="00CE4B85">
        <w:rPr>
          <w:rFonts w:ascii="Noto Sans" w:eastAsia="MS Mincho" w:hAnsi="Noto Sans" w:cs="Noto Sans"/>
          <w:sz w:val="20"/>
          <w:szCs w:val="20"/>
        </w:rPr>
        <w:t xml:space="preserve"> 268</w:t>
      </w:r>
      <w:r w:rsidR="00850F80">
        <w:rPr>
          <w:rFonts w:ascii="Noto Sans" w:eastAsia="MS Mincho" w:hAnsi="Noto Sans" w:cs="Noto Sans"/>
          <w:sz w:val="20"/>
          <w:szCs w:val="20"/>
        </w:rPr>
        <w:t>,</w:t>
      </w:r>
      <w:r w:rsidR="00CE4B85">
        <w:rPr>
          <w:rFonts w:ascii="Noto Sans" w:eastAsia="MS Mincho" w:hAnsi="Noto Sans" w:cs="Noto Sans"/>
          <w:sz w:val="20"/>
          <w:szCs w:val="20"/>
        </w:rPr>
        <w:t xml:space="preserve"> fracciones V, VI y XI,</w:t>
      </w:r>
      <w:r w:rsidRPr="002769C7">
        <w:rPr>
          <w:rFonts w:ascii="Noto Sans" w:eastAsia="MS Mincho" w:hAnsi="Noto Sans" w:cs="Noto Sans"/>
          <w:sz w:val="20"/>
          <w:szCs w:val="20"/>
        </w:rPr>
        <w:t xml:space="preserve"> 273</w:t>
      </w:r>
      <w:r w:rsidR="00CE4B85">
        <w:rPr>
          <w:rFonts w:ascii="Noto Sans" w:eastAsia="MS Mincho" w:hAnsi="Noto Sans" w:cs="Noto Sans"/>
          <w:sz w:val="20"/>
          <w:szCs w:val="20"/>
        </w:rPr>
        <w:t>,</w:t>
      </w:r>
      <w:r w:rsidRPr="002769C7">
        <w:rPr>
          <w:rFonts w:ascii="Noto Sans" w:eastAsia="MS Mincho" w:hAnsi="Noto Sans" w:cs="Noto Sans"/>
          <w:sz w:val="20"/>
          <w:szCs w:val="20"/>
        </w:rPr>
        <w:t xml:space="preserve"> 277 D</w:t>
      </w:r>
      <w:r w:rsidR="00B12274">
        <w:rPr>
          <w:rFonts w:ascii="Noto Sans" w:eastAsia="MS Mincho" w:hAnsi="Noto Sans" w:cs="Noto Sans"/>
          <w:sz w:val="20"/>
          <w:szCs w:val="20"/>
        </w:rPr>
        <w:t>,</w:t>
      </w:r>
      <w:r w:rsidRPr="002769C7">
        <w:rPr>
          <w:rFonts w:ascii="Noto Sans" w:eastAsia="MS Mincho" w:hAnsi="Noto Sans" w:cs="Noto Sans"/>
          <w:sz w:val="20"/>
          <w:szCs w:val="20"/>
        </w:rPr>
        <w:t xml:space="preserve"> </w:t>
      </w:r>
      <w:r w:rsidR="00F62C88">
        <w:rPr>
          <w:rFonts w:ascii="Noto Sans" w:eastAsia="MS Mincho" w:hAnsi="Noto Sans" w:cs="Noto Sans"/>
          <w:sz w:val="20"/>
          <w:szCs w:val="20"/>
        </w:rPr>
        <w:t xml:space="preserve">penúltimo </w:t>
      </w:r>
      <w:r w:rsidRPr="002769C7">
        <w:rPr>
          <w:rFonts w:ascii="Noto Sans" w:eastAsia="MS Mincho" w:hAnsi="Noto Sans" w:cs="Noto Sans"/>
          <w:sz w:val="20"/>
          <w:szCs w:val="20"/>
        </w:rPr>
        <w:t xml:space="preserve">párrafo y 286 </w:t>
      </w:r>
      <w:r w:rsidR="004A75F7">
        <w:rPr>
          <w:rFonts w:ascii="Noto Sans" w:eastAsia="MS Mincho" w:hAnsi="Noto Sans" w:cs="Noto Sans"/>
          <w:sz w:val="20"/>
          <w:szCs w:val="20"/>
        </w:rPr>
        <w:t>K</w:t>
      </w:r>
      <w:r w:rsidRPr="002769C7">
        <w:rPr>
          <w:rFonts w:ascii="Noto Sans" w:eastAsia="MS Mincho" w:hAnsi="Noto Sans" w:cs="Noto Sans"/>
          <w:sz w:val="20"/>
          <w:szCs w:val="20"/>
        </w:rPr>
        <w:t xml:space="preserve"> de la Ley del Seguro Social (LSS), publicada en el Diario Oficial de la Federación el 21 de diciembre de 1995 y sus reformas.</w:t>
      </w:r>
    </w:p>
    <w:p w14:paraId="4E38FA70" w14:textId="386DCBE8" w:rsidR="001F3826" w:rsidRPr="002769C7" w:rsidRDefault="001F3826" w:rsidP="00F1219F">
      <w:pPr>
        <w:pStyle w:val="Prrafodelista"/>
        <w:numPr>
          <w:ilvl w:val="0"/>
          <w:numId w:val="50"/>
        </w:numPr>
        <w:spacing w:line="276" w:lineRule="auto"/>
        <w:jc w:val="both"/>
        <w:rPr>
          <w:rFonts w:ascii="Noto Sans" w:eastAsia="MS Mincho" w:hAnsi="Noto Sans" w:cs="Noto Sans"/>
          <w:sz w:val="20"/>
          <w:szCs w:val="20"/>
        </w:rPr>
      </w:pPr>
      <w:r>
        <w:rPr>
          <w:rFonts w:ascii="Noto Sans" w:eastAsia="MS Mincho" w:hAnsi="Noto Sans" w:cs="Noto Sans"/>
          <w:sz w:val="20"/>
          <w:szCs w:val="20"/>
        </w:rPr>
        <w:t xml:space="preserve">Artículo </w:t>
      </w:r>
      <w:r w:rsidRPr="001F3826">
        <w:rPr>
          <w:rFonts w:ascii="Noto Sans" w:eastAsia="MS Mincho" w:hAnsi="Noto Sans" w:cs="Noto Sans"/>
          <w:sz w:val="20"/>
          <w:szCs w:val="20"/>
        </w:rPr>
        <w:t>tercero transitorio de</w:t>
      </w:r>
      <w:r>
        <w:rPr>
          <w:rFonts w:ascii="Noto Sans" w:eastAsia="MS Mincho" w:hAnsi="Noto Sans" w:cs="Noto Sans"/>
          <w:sz w:val="20"/>
          <w:szCs w:val="20"/>
        </w:rPr>
        <w:t xml:space="preserve">l </w:t>
      </w:r>
      <w:r w:rsidRPr="00544F4E">
        <w:rPr>
          <w:rFonts w:ascii="Noto Sans" w:eastAsia="MS Mincho" w:hAnsi="Noto Sans" w:cs="Noto Sans"/>
          <w:sz w:val="20"/>
          <w:szCs w:val="20"/>
        </w:rPr>
        <w:t xml:space="preserve">Decreto </w:t>
      </w:r>
      <w:r w:rsidR="00B24C3E" w:rsidRPr="00544F4E">
        <w:rPr>
          <w:rFonts w:ascii="Noto Sans" w:eastAsia="MS Mincho" w:hAnsi="Noto Sans" w:cs="Noto Sans"/>
          <w:sz w:val="20"/>
          <w:szCs w:val="20"/>
          <w:lang w:val="es-ES"/>
        </w:rPr>
        <w:t>por el que se reforman y adicionan los artículos 277 D y 286 K de la Ley del Seguro Social</w:t>
      </w:r>
      <w:r w:rsidR="00B24C3E">
        <w:rPr>
          <w:rFonts w:ascii="Noto Sans" w:eastAsia="MS Mincho" w:hAnsi="Noto Sans" w:cs="Noto Sans"/>
          <w:sz w:val="20"/>
          <w:szCs w:val="20"/>
        </w:rPr>
        <w:t xml:space="preserve">, publicado en el Diario Oficial de la Federación el </w:t>
      </w:r>
      <w:r w:rsidRPr="001F3826">
        <w:rPr>
          <w:rFonts w:ascii="Noto Sans" w:eastAsia="MS Mincho" w:hAnsi="Noto Sans" w:cs="Noto Sans"/>
          <w:sz w:val="20"/>
          <w:szCs w:val="20"/>
        </w:rPr>
        <w:t>11 de agosto de 2004</w:t>
      </w:r>
      <w:r w:rsidR="00B24C3E">
        <w:rPr>
          <w:rFonts w:ascii="Noto Sans" w:eastAsia="MS Mincho" w:hAnsi="Noto Sans" w:cs="Noto Sans"/>
          <w:sz w:val="20"/>
          <w:szCs w:val="20"/>
        </w:rPr>
        <w:t>.</w:t>
      </w:r>
    </w:p>
    <w:p w14:paraId="4D613413" w14:textId="77777777" w:rsidR="00F1219F" w:rsidRPr="002769C7" w:rsidRDefault="00F1219F" w:rsidP="00F1219F">
      <w:pPr>
        <w:pStyle w:val="Prrafodelista"/>
        <w:numPr>
          <w:ilvl w:val="0"/>
          <w:numId w:val="50"/>
        </w:numPr>
        <w:spacing w:line="276" w:lineRule="auto"/>
        <w:jc w:val="both"/>
        <w:rPr>
          <w:rFonts w:ascii="Noto Sans" w:eastAsia="MS Mincho" w:hAnsi="Noto Sans" w:cs="Noto Sans"/>
          <w:sz w:val="20"/>
          <w:szCs w:val="20"/>
        </w:rPr>
      </w:pPr>
      <w:r w:rsidRPr="002769C7">
        <w:rPr>
          <w:rFonts w:ascii="Noto Sans" w:eastAsia="MS Mincho" w:hAnsi="Noto Sans" w:cs="Noto Sans"/>
          <w:sz w:val="20"/>
          <w:szCs w:val="20"/>
        </w:rPr>
        <w:lastRenderedPageBreak/>
        <w:t>Artículo 70, fracción VIII del Reglamento Interior del Instituto Mexicano del Seguro Social, publicado en el Diario Oficial de la Federación el 18 de septiembre de 2006 y sus reformas.</w:t>
      </w:r>
    </w:p>
    <w:p w14:paraId="12F3A03C" w14:textId="77777777" w:rsidR="00F1219F" w:rsidRPr="002769C7" w:rsidRDefault="00F1219F" w:rsidP="00F1219F">
      <w:pPr>
        <w:pStyle w:val="Ttulo1"/>
        <w:spacing w:before="0"/>
        <w:ind w:left="437" w:hanging="437"/>
        <w:rPr>
          <w:rFonts w:ascii="Noto Sans" w:hAnsi="Noto Sans" w:cs="Noto Sans"/>
          <w:b/>
          <w:bCs/>
          <w:color w:val="000000" w:themeColor="text1"/>
          <w:sz w:val="20"/>
          <w:szCs w:val="20"/>
        </w:rPr>
      </w:pPr>
      <w:r w:rsidRPr="002769C7">
        <w:rPr>
          <w:rFonts w:ascii="Noto Sans" w:hAnsi="Noto Sans" w:cs="Noto Sans"/>
          <w:b/>
          <w:bCs/>
          <w:color w:val="000000" w:themeColor="text1"/>
          <w:sz w:val="20"/>
          <w:szCs w:val="20"/>
        </w:rPr>
        <w:t>VIGENCIA DE LA CONTRATACIÓN</w:t>
      </w:r>
    </w:p>
    <w:p w14:paraId="2756E5F4" w14:textId="77777777" w:rsidR="00F1219F" w:rsidRPr="002769C7" w:rsidRDefault="00F1219F" w:rsidP="00F1219F">
      <w:pPr>
        <w:pStyle w:val="Prrafodelista"/>
        <w:spacing w:after="0" w:line="264" w:lineRule="auto"/>
        <w:ind w:left="0"/>
        <w:jc w:val="both"/>
        <w:rPr>
          <w:rFonts w:ascii="Noto Sans" w:hAnsi="Noto Sans" w:cs="Noto Sans"/>
          <w:sz w:val="20"/>
          <w:szCs w:val="20"/>
          <w:lang w:val="es-ES"/>
        </w:rPr>
      </w:pPr>
    </w:p>
    <w:p w14:paraId="3AFE1299" w14:textId="4EA45F07" w:rsidR="009D595F" w:rsidRPr="002769C7" w:rsidRDefault="00F1219F" w:rsidP="00F1219F">
      <w:pPr>
        <w:tabs>
          <w:tab w:val="left" w:pos="284"/>
        </w:tabs>
        <w:suppressAutoHyphens/>
        <w:spacing w:line="276" w:lineRule="auto"/>
        <w:jc w:val="both"/>
        <w:rPr>
          <w:rFonts w:ascii="Noto Sans" w:hAnsi="Noto Sans" w:cs="Noto Sans"/>
          <w:sz w:val="20"/>
          <w:szCs w:val="20"/>
        </w:rPr>
      </w:pPr>
      <w:r w:rsidRPr="002769C7">
        <w:rPr>
          <w:rFonts w:ascii="Noto Sans" w:hAnsi="Noto Sans" w:cs="Noto Sans"/>
          <w:sz w:val="20"/>
          <w:szCs w:val="20"/>
        </w:rPr>
        <w:t xml:space="preserve">La vigencia de las </w:t>
      </w:r>
      <w:r w:rsidR="002123AF">
        <w:rPr>
          <w:rFonts w:ascii="Noto Sans" w:hAnsi="Noto Sans" w:cs="Noto Sans"/>
          <w:sz w:val="20"/>
          <w:szCs w:val="20"/>
        </w:rPr>
        <w:t xml:space="preserve">dos </w:t>
      </w:r>
      <w:r w:rsidRPr="002769C7">
        <w:rPr>
          <w:rFonts w:ascii="Noto Sans" w:hAnsi="Noto Sans" w:cs="Noto Sans"/>
          <w:sz w:val="20"/>
          <w:szCs w:val="20"/>
        </w:rPr>
        <w:t xml:space="preserve">partidas adjudicadas </w:t>
      </w:r>
      <w:r w:rsidRPr="00807686">
        <w:rPr>
          <w:rFonts w:ascii="Noto Sans" w:hAnsi="Noto Sans" w:cs="Noto Sans"/>
          <w:sz w:val="20"/>
          <w:szCs w:val="20"/>
        </w:rPr>
        <w:t>será a partir del</w:t>
      </w:r>
      <w:r w:rsidR="003956DC">
        <w:rPr>
          <w:rFonts w:ascii="Noto Sans" w:hAnsi="Noto Sans" w:cs="Noto Sans"/>
          <w:sz w:val="20"/>
          <w:szCs w:val="20"/>
        </w:rPr>
        <w:t xml:space="preserve"> 04 de mayo</w:t>
      </w:r>
      <w:r w:rsidR="00850F80" w:rsidRPr="00807686">
        <w:rPr>
          <w:rFonts w:ascii="Noto Sans" w:hAnsi="Noto Sans" w:cs="Noto Sans"/>
          <w:sz w:val="20"/>
          <w:szCs w:val="20"/>
        </w:rPr>
        <w:t xml:space="preserve"> </w:t>
      </w:r>
      <w:r w:rsidR="003302D7" w:rsidRPr="00807686">
        <w:rPr>
          <w:rFonts w:ascii="Noto Sans" w:hAnsi="Noto Sans" w:cs="Noto Sans"/>
          <w:sz w:val="20"/>
          <w:szCs w:val="20"/>
        </w:rPr>
        <w:t>y hasta e</w:t>
      </w:r>
      <w:bookmarkStart w:id="1" w:name="_Hlk181614552"/>
      <w:r w:rsidR="009D595F" w:rsidRPr="00807686">
        <w:rPr>
          <w:rFonts w:ascii="Noto Sans" w:hAnsi="Noto Sans" w:cs="Noto Sans"/>
          <w:sz w:val="20"/>
          <w:szCs w:val="20"/>
        </w:rPr>
        <w:t>l 31 de diciembre de 202</w:t>
      </w:r>
      <w:r w:rsidR="0074432B" w:rsidRPr="00807686">
        <w:rPr>
          <w:rFonts w:ascii="Noto Sans" w:hAnsi="Noto Sans" w:cs="Noto Sans"/>
          <w:sz w:val="20"/>
          <w:szCs w:val="20"/>
        </w:rPr>
        <w:t>6</w:t>
      </w:r>
      <w:bookmarkEnd w:id="1"/>
      <w:r w:rsidR="009D595F" w:rsidRPr="00807686">
        <w:rPr>
          <w:rFonts w:ascii="Noto Sans" w:hAnsi="Noto Sans" w:cs="Noto Sans"/>
          <w:sz w:val="20"/>
          <w:szCs w:val="20"/>
        </w:rPr>
        <w:t>.</w:t>
      </w:r>
    </w:p>
    <w:p w14:paraId="10B06465" w14:textId="77777777" w:rsidR="009D595F" w:rsidRPr="002769C7" w:rsidRDefault="009D595F" w:rsidP="00F1219F">
      <w:pPr>
        <w:tabs>
          <w:tab w:val="left" w:pos="284"/>
        </w:tabs>
        <w:suppressAutoHyphens/>
        <w:spacing w:line="276" w:lineRule="auto"/>
        <w:jc w:val="both"/>
        <w:rPr>
          <w:rFonts w:ascii="Noto Sans" w:hAnsi="Noto Sans" w:cs="Noto Sans"/>
          <w:sz w:val="20"/>
          <w:szCs w:val="20"/>
        </w:rPr>
      </w:pPr>
    </w:p>
    <w:p w14:paraId="58D98C0E" w14:textId="4F2EBC28" w:rsidR="009D595F" w:rsidRPr="002769C7" w:rsidRDefault="00F1219F" w:rsidP="00F1219F">
      <w:pPr>
        <w:tabs>
          <w:tab w:val="left" w:pos="284"/>
        </w:tabs>
        <w:suppressAutoHyphens/>
        <w:spacing w:line="276" w:lineRule="auto"/>
        <w:jc w:val="both"/>
        <w:rPr>
          <w:rFonts w:ascii="Noto Sans" w:hAnsi="Noto Sans" w:cs="Noto Sans"/>
          <w:sz w:val="20"/>
          <w:szCs w:val="20"/>
        </w:rPr>
      </w:pPr>
      <w:r w:rsidRPr="002769C7">
        <w:rPr>
          <w:rFonts w:ascii="Noto Sans" w:hAnsi="Noto Sans" w:cs="Noto Sans"/>
          <w:sz w:val="20"/>
          <w:szCs w:val="20"/>
        </w:rPr>
        <w:t xml:space="preserve">De conformidad con el artículo 39 fracción II inciso f) del Reglamento de la LAASSP, la contratación de las </w:t>
      </w:r>
      <w:r w:rsidR="002123AF">
        <w:rPr>
          <w:rFonts w:ascii="Noto Sans" w:hAnsi="Noto Sans" w:cs="Noto Sans"/>
          <w:sz w:val="20"/>
          <w:szCs w:val="20"/>
        </w:rPr>
        <w:t xml:space="preserve">dos </w:t>
      </w:r>
      <w:r w:rsidRPr="002769C7">
        <w:rPr>
          <w:rFonts w:ascii="Noto Sans" w:hAnsi="Noto Sans" w:cs="Noto Sans"/>
          <w:sz w:val="20"/>
          <w:szCs w:val="20"/>
        </w:rPr>
        <w:t xml:space="preserve">partidas será por la cantidad determinada en el procedimiento de </w:t>
      </w:r>
      <w:r w:rsidR="002B6F2A">
        <w:rPr>
          <w:rFonts w:ascii="Noto Sans" w:hAnsi="Noto Sans" w:cs="Noto Sans"/>
          <w:sz w:val="20"/>
          <w:szCs w:val="20"/>
        </w:rPr>
        <w:t>contratación</w:t>
      </w:r>
      <w:r w:rsidRPr="002769C7">
        <w:rPr>
          <w:rFonts w:ascii="Noto Sans" w:hAnsi="Noto Sans" w:cs="Noto Sans"/>
          <w:sz w:val="20"/>
          <w:szCs w:val="20"/>
        </w:rPr>
        <w:t>.</w:t>
      </w:r>
    </w:p>
    <w:p w14:paraId="2D9084B1" w14:textId="77777777" w:rsidR="00F1219F" w:rsidRPr="002769C7" w:rsidRDefault="00F1219F" w:rsidP="00F1219F">
      <w:pPr>
        <w:spacing w:line="264" w:lineRule="auto"/>
        <w:jc w:val="both"/>
        <w:rPr>
          <w:rFonts w:ascii="Noto Sans" w:hAnsi="Noto Sans" w:cs="Noto Sans"/>
          <w:sz w:val="20"/>
          <w:szCs w:val="20"/>
        </w:rPr>
      </w:pPr>
    </w:p>
    <w:p w14:paraId="1C3F3CFD" w14:textId="77777777" w:rsidR="00F1219F" w:rsidRPr="002769C7" w:rsidRDefault="00F1219F" w:rsidP="00F1219F">
      <w:pPr>
        <w:pStyle w:val="Ttulo1"/>
        <w:spacing w:before="0"/>
        <w:ind w:left="437" w:hanging="437"/>
        <w:rPr>
          <w:rFonts w:ascii="Noto Sans" w:hAnsi="Noto Sans" w:cs="Noto Sans"/>
          <w:b/>
          <w:bCs/>
          <w:color w:val="000000" w:themeColor="text1"/>
          <w:sz w:val="20"/>
          <w:szCs w:val="20"/>
        </w:rPr>
      </w:pPr>
      <w:r w:rsidRPr="002769C7">
        <w:rPr>
          <w:rFonts w:ascii="Noto Sans" w:hAnsi="Noto Sans" w:cs="Noto Sans"/>
          <w:b/>
          <w:bCs/>
          <w:color w:val="000000" w:themeColor="text1"/>
          <w:sz w:val="20"/>
          <w:szCs w:val="20"/>
        </w:rPr>
        <w:t>PLAZO DE ENTREGA DEL SERVICIO</w:t>
      </w:r>
    </w:p>
    <w:p w14:paraId="411382B6" w14:textId="77777777" w:rsidR="00F1219F" w:rsidRPr="002769C7" w:rsidRDefault="00F1219F" w:rsidP="00F1219F">
      <w:pPr>
        <w:spacing w:line="264" w:lineRule="auto"/>
        <w:jc w:val="both"/>
        <w:rPr>
          <w:rFonts w:ascii="Noto Sans" w:hAnsi="Noto Sans" w:cs="Noto Sans"/>
          <w:sz w:val="20"/>
          <w:szCs w:val="20"/>
        </w:rPr>
      </w:pPr>
    </w:p>
    <w:p w14:paraId="248A60ED" w14:textId="50F69E92" w:rsidR="00F1219F" w:rsidRPr="002769C7" w:rsidRDefault="00F1219F" w:rsidP="00F1219F">
      <w:pPr>
        <w:pStyle w:val="Prrafodelista"/>
        <w:spacing w:after="0" w:line="264" w:lineRule="auto"/>
        <w:ind w:left="0"/>
        <w:jc w:val="both"/>
        <w:rPr>
          <w:rFonts w:ascii="Noto Sans" w:hAnsi="Noto Sans" w:cs="Noto Sans"/>
          <w:sz w:val="20"/>
          <w:szCs w:val="20"/>
          <w:lang w:val="es-ES"/>
        </w:rPr>
      </w:pPr>
      <w:r w:rsidRPr="002769C7">
        <w:rPr>
          <w:rFonts w:ascii="Noto Sans" w:hAnsi="Noto Sans" w:cs="Noto Sans"/>
          <w:sz w:val="20"/>
          <w:szCs w:val="20"/>
          <w:lang w:val="es-ES"/>
        </w:rPr>
        <w:t>El tiempo de ejecución de los estudios de cada partida será conforme a lo establecido en el Anexo Técnico que se incluye en el Anexo Número 1 (UNO) de la convocatoria.</w:t>
      </w:r>
    </w:p>
    <w:p w14:paraId="2272F896" w14:textId="171E7841" w:rsidR="00BE07EA" w:rsidRPr="002769C7" w:rsidRDefault="00BE07EA" w:rsidP="00F1219F">
      <w:pPr>
        <w:pStyle w:val="Prrafodelista"/>
        <w:spacing w:after="0" w:line="264" w:lineRule="auto"/>
        <w:ind w:left="0"/>
        <w:jc w:val="both"/>
        <w:rPr>
          <w:rFonts w:ascii="Noto Sans" w:hAnsi="Noto Sans" w:cs="Noto Sans"/>
          <w:sz w:val="20"/>
          <w:szCs w:val="20"/>
          <w:lang w:val="es-ES"/>
        </w:rPr>
      </w:pPr>
    </w:p>
    <w:p w14:paraId="643CF5BD" w14:textId="067D09BD" w:rsidR="003302D7" w:rsidRPr="002769C7" w:rsidRDefault="003302D7" w:rsidP="003302D7">
      <w:pPr>
        <w:pStyle w:val="Prrafodelista"/>
        <w:spacing w:after="0" w:line="264" w:lineRule="auto"/>
        <w:ind w:left="0"/>
        <w:jc w:val="both"/>
        <w:rPr>
          <w:rFonts w:ascii="Noto Sans" w:hAnsi="Noto Sans" w:cs="Noto Sans"/>
          <w:sz w:val="20"/>
          <w:szCs w:val="20"/>
          <w:lang w:val="es-ES"/>
        </w:rPr>
      </w:pPr>
      <w:r w:rsidRPr="002769C7">
        <w:rPr>
          <w:rFonts w:ascii="Noto Sans" w:hAnsi="Noto Sans" w:cs="Noto Sans"/>
          <w:sz w:val="20"/>
          <w:szCs w:val="20"/>
          <w:lang w:val="es-ES"/>
        </w:rPr>
        <w:t xml:space="preserve">Por su parte las asesorías técnicas que eventualmente se requieran podrán realizarse </w:t>
      </w:r>
      <w:r w:rsidR="00751AAC" w:rsidRPr="00807686">
        <w:rPr>
          <w:rFonts w:ascii="Noto Sans" w:hAnsi="Noto Sans" w:cs="Noto Sans"/>
          <w:sz w:val="20"/>
          <w:szCs w:val="20"/>
        </w:rPr>
        <w:t>a partir del</w:t>
      </w:r>
      <w:r w:rsidR="00751AAC">
        <w:rPr>
          <w:rFonts w:ascii="Noto Sans" w:hAnsi="Noto Sans" w:cs="Noto Sans"/>
          <w:sz w:val="20"/>
          <w:szCs w:val="20"/>
        </w:rPr>
        <w:t xml:space="preserve"> 04 de mayo</w:t>
      </w:r>
      <w:r w:rsidR="00751AAC" w:rsidRPr="00807686">
        <w:rPr>
          <w:rFonts w:ascii="Noto Sans" w:hAnsi="Noto Sans" w:cs="Noto Sans"/>
          <w:sz w:val="20"/>
          <w:szCs w:val="20"/>
        </w:rPr>
        <w:t xml:space="preserve"> y </w:t>
      </w:r>
      <w:r w:rsidRPr="002769C7">
        <w:rPr>
          <w:rFonts w:ascii="Noto Sans" w:hAnsi="Noto Sans" w:cs="Noto Sans"/>
          <w:sz w:val="20"/>
          <w:szCs w:val="20"/>
          <w:lang w:val="es-ES"/>
        </w:rPr>
        <w:t>hasta el 31 de diciembre de 202</w:t>
      </w:r>
      <w:r w:rsidR="0074432B">
        <w:rPr>
          <w:rFonts w:ascii="Noto Sans" w:hAnsi="Noto Sans" w:cs="Noto Sans"/>
          <w:sz w:val="20"/>
          <w:szCs w:val="20"/>
          <w:lang w:val="es-ES"/>
        </w:rPr>
        <w:t>6</w:t>
      </w:r>
      <w:r w:rsidRPr="002769C7">
        <w:rPr>
          <w:rFonts w:ascii="Noto Sans" w:hAnsi="Noto Sans" w:cs="Noto Sans"/>
          <w:sz w:val="20"/>
          <w:szCs w:val="20"/>
          <w:lang w:val="es-ES"/>
        </w:rPr>
        <w:t>.</w:t>
      </w:r>
    </w:p>
    <w:p w14:paraId="78921A35" w14:textId="77777777" w:rsidR="003302D7" w:rsidRPr="002769C7" w:rsidRDefault="003302D7" w:rsidP="00F1219F">
      <w:pPr>
        <w:pStyle w:val="Prrafodelista"/>
        <w:spacing w:after="0" w:line="264" w:lineRule="auto"/>
        <w:ind w:left="0"/>
        <w:jc w:val="both"/>
        <w:rPr>
          <w:rFonts w:ascii="Noto Sans" w:hAnsi="Noto Sans" w:cs="Noto Sans"/>
          <w:sz w:val="20"/>
          <w:szCs w:val="20"/>
          <w:lang w:val="es-ES"/>
        </w:rPr>
      </w:pPr>
    </w:p>
    <w:p w14:paraId="213E8712" w14:textId="77777777" w:rsidR="00F1219F" w:rsidRPr="002769C7" w:rsidRDefault="00F1219F" w:rsidP="00F1219F">
      <w:pPr>
        <w:pStyle w:val="Ttulo1"/>
        <w:spacing w:before="0"/>
        <w:ind w:left="437" w:hanging="437"/>
        <w:rPr>
          <w:rFonts w:ascii="Noto Sans" w:hAnsi="Noto Sans" w:cs="Noto Sans"/>
          <w:b/>
          <w:bCs/>
          <w:color w:val="000000" w:themeColor="text1"/>
          <w:sz w:val="20"/>
          <w:szCs w:val="20"/>
        </w:rPr>
      </w:pPr>
      <w:r w:rsidRPr="002769C7">
        <w:rPr>
          <w:rFonts w:ascii="Noto Sans" w:hAnsi="Noto Sans" w:cs="Noto Sans"/>
          <w:b/>
          <w:bCs/>
          <w:color w:val="000000" w:themeColor="text1"/>
          <w:sz w:val="20"/>
          <w:szCs w:val="20"/>
        </w:rPr>
        <w:t>CRITERIO DE EVALUACIÓN DE PROPOSICIONES</w:t>
      </w:r>
    </w:p>
    <w:p w14:paraId="76D08864" w14:textId="77777777" w:rsidR="00F1219F" w:rsidRPr="002769C7" w:rsidRDefault="00F1219F" w:rsidP="00F1219F">
      <w:pPr>
        <w:pStyle w:val="Prrafodelista"/>
        <w:tabs>
          <w:tab w:val="left" w:pos="2027"/>
        </w:tabs>
        <w:spacing w:after="0" w:line="264" w:lineRule="auto"/>
        <w:ind w:left="0"/>
        <w:rPr>
          <w:rFonts w:ascii="Noto Sans" w:hAnsi="Noto Sans" w:cs="Noto Sans"/>
          <w:sz w:val="20"/>
          <w:szCs w:val="20"/>
          <w:lang w:val="es-ES"/>
        </w:rPr>
      </w:pPr>
    </w:p>
    <w:p w14:paraId="390D4FC7" w14:textId="01D8D83B" w:rsidR="00F1219F" w:rsidRPr="002769C7" w:rsidRDefault="00F1219F" w:rsidP="00F1219F">
      <w:pPr>
        <w:spacing w:line="264" w:lineRule="auto"/>
        <w:jc w:val="both"/>
        <w:rPr>
          <w:rFonts w:ascii="Noto Sans" w:hAnsi="Noto Sans" w:cs="Noto Sans"/>
          <w:sz w:val="20"/>
          <w:szCs w:val="20"/>
        </w:rPr>
      </w:pPr>
      <w:r w:rsidRPr="002769C7">
        <w:rPr>
          <w:rFonts w:ascii="Noto Sans" w:hAnsi="Noto Sans" w:cs="Noto Sans"/>
          <w:sz w:val="20"/>
          <w:szCs w:val="20"/>
        </w:rPr>
        <w:t xml:space="preserve">En apego a lo dispuesto en los artículos </w:t>
      </w:r>
      <w:r w:rsidR="003F69FD">
        <w:rPr>
          <w:rFonts w:ascii="Noto Sans" w:hAnsi="Noto Sans" w:cs="Noto Sans"/>
          <w:sz w:val="20"/>
          <w:szCs w:val="20"/>
        </w:rPr>
        <w:t>47</w:t>
      </w:r>
      <w:r w:rsidRPr="002769C7">
        <w:rPr>
          <w:rFonts w:ascii="Noto Sans" w:hAnsi="Noto Sans" w:cs="Noto Sans"/>
          <w:sz w:val="20"/>
          <w:szCs w:val="20"/>
        </w:rPr>
        <w:t xml:space="preserve">, párrafo tercero y </w:t>
      </w:r>
      <w:r w:rsidR="00974750">
        <w:rPr>
          <w:rFonts w:ascii="Noto Sans" w:hAnsi="Noto Sans" w:cs="Noto Sans"/>
          <w:sz w:val="20"/>
          <w:szCs w:val="20"/>
        </w:rPr>
        <w:t>48</w:t>
      </w:r>
      <w:r w:rsidRPr="002769C7">
        <w:rPr>
          <w:rFonts w:ascii="Noto Sans" w:hAnsi="Noto Sans" w:cs="Noto Sans"/>
          <w:sz w:val="20"/>
          <w:szCs w:val="20"/>
        </w:rPr>
        <w:t>, fracción I de la LAASSP, la evaluación de las proposiciones para cada partida se realizará utilizando el criterio de puntos y porcentajes, considerando los requisitos y condiciones que se establecen en el Anexo Técnico que se incluye en el Anexo Número 1 (UNO) de la convocatoria.</w:t>
      </w:r>
    </w:p>
    <w:p w14:paraId="4EBA4B0D" w14:textId="77777777" w:rsidR="00F1219F" w:rsidRPr="002769C7" w:rsidRDefault="00F1219F" w:rsidP="00F1219F">
      <w:pPr>
        <w:spacing w:line="264" w:lineRule="auto"/>
        <w:jc w:val="both"/>
        <w:rPr>
          <w:rFonts w:ascii="Noto Sans" w:hAnsi="Noto Sans" w:cs="Noto Sans"/>
          <w:sz w:val="20"/>
          <w:szCs w:val="20"/>
        </w:rPr>
      </w:pPr>
    </w:p>
    <w:p w14:paraId="5BDE0FAE" w14:textId="03E97E1E" w:rsidR="00F1219F" w:rsidRPr="002769C7" w:rsidRDefault="00F1219F" w:rsidP="00F1219F">
      <w:pPr>
        <w:spacing w:line="264" w:lineRule="auto"/>
        <w:jc w:val="both"/>
        <w:rPr>
          <w:rFonts w:ascii="Noto Sans" w:hAnsi="Noto Sans" w:cs="Noto Sans"/>
          <w:sz w:val="20"/>
          <w:szCs w:val="20"/>
        </w:rPr>
      </w:pPr>
      <w:r w:rsidRPr="002769C7">
        <w:rPr>
          <w:rFonts w:ascii="Noto Sans" w:hAnsi="Noto Sans" w:cs="Noto Sans"/>
          <w:sz w:val="20"/>
          <w:szCs w:val="20"/>
        </w:rPr>
        <w:t xml:space="preserve">Para efectos de la evaluación por puntos se considera </w:t>
      </w:r>
      <w:r w:rsidRPr="002D5E24">
        <w:rPr>
          <w:rFonts w:ascii="Noto Sans" w:hAnsi="Noto Sans" w:cs="Noto Sans"/>
          <w:sz w:val="20"/>
          <w:szCs w:val="20"/>
        </w:rPr>
        <w:t xml:space="preserve">para la propuesta técnica un máximo de </w:t>
      </w:r>
      <w:r w:rsidR="002D5E24" w:rsidRPr="002D5E24">
        <w:rPr>
          <w:rFonts w:ascii="Noto Sans" w:hAnsi="Noto Sans" w:cs="Noto Sans"/>
          <w:sz w:val="20"/>
          <w:szCs w:val="20"/>
        </w:rPr>
        <w:t>7</w:t>
      </w:r>
      <w:r w:rsidRPr="002D5E24">
        <w:rPr>
          <w:rFonts w:ascii="Noto Sans" w:hAnsi="Noto Sans" w:cs="Noto Sans"/>
          <w:sz w:val="20"/>
          <w:szCs w:val="20"/>
        </w:rPr>
        <w:t xml:space="preserve">0 puntos y para la propuesta económica un máximo de </w:t>
      </w:r>
      <w:r w:rsidR="002D5E24" w:rsidRPr="002D5E24">
        <w:rPr>
          <w:rFonts w:ascii="Noto Sans" w:hAnsi="Noto Sans" w:cs="Noto Sans"/>
          <w:sz w:val="20"/>
          <w:szCs w:val="20"/>
        </w:rPr>
        <w:t>3</w:t>
      </w:r>
      <w:r w:rsidRPr="002D5E24">
        <w:rPr>
          <w:rFonts w:ascii="Noto Sans" w:hAnsi="Noto Sans" w:cs="Noto Sans"/>
          <w:sz w:val="20"/>
          <w:szCs w:val="20"/>
        </w:rPr>
        <w:t>0 puntos</w:t>
      </w:r>
      <w:r w:rsidR="003302D7" w:rsidRPr="002D5E24">
        <w:rPr>
          <w:rStyle w:val="Refdenotaalpie"/>
          <w:rFonts w:ascii="Noto Sans" w:hAnsi="Noto Sans" w:cs="Noto Sans"/>
          <w:sz w:val="20"/>
          <w:szCs w:val="20"/>
        </w:rPr>
        <w:footnoteReference w:id="1"/>
      </w:r>
      <w:r w:rsidRPr="002D5E24">
        <w:rPr>
          <w:rFonts w:ascii="Noto Sans" w:hAnsi="Noto Sans" w:cs="Noto Sans"/>
          <w:sz w:val="20"/>
          <w:szCs w:val="20"/>
        </w:rPr>
        <w:t>, de conformidad</w:t>
      </w:r>
      <w:r w:rsidRPr="002769C7">
        <w:rPr>
          <w:rFonts w:ascii="Noto Sans" w:hAnsi="Noto Sans" w:cs="Noto Sans"/>
          <w:sz w:val="20"/>
          <w:szCs w:val="20"/>
        </w:rPr>
        <w:t xml:space="preserve"> con lo establecido en el Lineamiento </w:t>
      </w:r>
      <w:r w:rsidRPr="002D5E24">
        <w:rPr>
          <w:rFonts w:ascii="Noto Sans" w:hAnsi="Noto Sans" w:cs="Noto Sans"/>
          <w:sz w:val="20"/>
          <w:szCs w:val="20"/>
        </w:rPr>
        <w:t xml:space="preserve">Décimo Primero, inciso </w:t>
      </w:r>
      <w:r w:rsidR="002D5E24" w:rsidRPr="002D5E24">
        <w:rPr>
          <w:rFonts w:ascii="Noto Sans" w:hAnsi="Noto Sans" w:cs="Noto Sans"/>
          <w:sz w:val="20"/>
          <w:szCs w:val="20"/>
        </w:rPr>
        <w:t>A</w:t>
      </w:r>
      <w:r w:rsidRPr="002D5E24">
        <w:rPr>
          <w:rFonts w:ascii="Noto Sans" w:hAnsi="Noto Sans" w:cs="Noto Sans"/>
          <w:sz w:val="20"/>
          <w:szCs w:val="20"/>
        </w:rPr>
        <w:t xml:space="preserve">, de los </w:t>
      </w:r>
      <w:r w:rsidR="00967F30" w:rsidRPr="002D5E24">
        <w:rPr>
          <w:rFonts w:ascii="Noto Sans" w:hAnsi="Noto Sans" w:cs="Noto Sans"/>
          <w:sz w:val="20"/>
          <w:szCs w:val="20"/>
        </w:rPr>
        <w:t>“</w:t>
      </w:r>
      <w:r w:rsidR="00805D68" w:rsidRPr="002D5E24">
        <w:rPr>
          <w:rFonts w:ascii="Noto Sans" w:hAnsi="Noto Sans" w:cs="Noto Sans"/>
          <w:sz w:val="20"/>
          <w:szCs w:val="20"/>
        </w:rPr>
        <w:t>Lineamientos para la aplicación del criterio de evaluación de proposiciones a través del mecanismo de puntos o porcentajes</w:t>
      </w:r>
      <w:r w:rsidR="00805D68" w:rsidRPr="00805D68">
        <w:rPr>
          <w:rFonts w:ascii="Noto Sans" w:hAnsi="Noto Sans" w:cs="Noto Sans"/>
          <w:sz w:val="20"/>
          <w:szCs w:val="20"/>
        </w:rPr>
        <w:t xml:space="preserve"> en los procedimientos de contratación</w:t>
      </w:r>
      <w:r w:rsidR="00967F30">
        <w:rPr>
          <w:rFonts w:ascii="Noto Sans" w:hAnsi="Noto Sans" w:cs="Noto Sans"/>
          <w:sz w:val="20"/>
          <w:szCs w:val="20"/>
        </w:rPr>
        <w:t>”</w:t>
      </w:r>
      <w:r w:rsidR="00805D68">
        <w:rPr>
          <w:rFonts w:ascii="Noto Sans" w:hAnsi="Noto Sans" w:cs="Noto Sans"/>
          <w:sz w:val="20"/>
          <w:szCs w:val="20"/>
        </w:rPr>
        <w:t xml:space="preserve">, publicados </w:t>
      </w:r>
      <w:r w:rsidR="00967F30">
        <w:rPr>
          <w:rFonts w:ascii="Noto Sans" w:hAnsi="Noto Sans" w:cs="Noto Sans"/>
          <w:sz w:val="20"/>
          <w:szCs w:val="20"/>
        </w:rPr>
        <w:t>el 9 de septiembre de 2010 en el Diario Oficial de la Federación</w:t>
      </w:r>
      <w:r w:rsidRPr="002769C7">
        <w:rPr>
          <w:rFonts w:ascii="Noto Sans" w:hAnsi="Noto Sans" w:cs="Noto Sans"/>
          <w:sz w:val="20"/>
          <w:szCs w:val="20"/>
        </w:rPr>
        <w:t>.</w:t>
      </w:r>
    </w:p>
    <w:p w14:paraId="710C7DDE" w14:textId="77777777" w:rsidR="00F1219F" w:rsidRPr="002769C7" w:rsidRDefault="00F1219F" w:rsidP="00F1219F">
      <w:pPr>
        <w:spacing w:line="264" w:lineRule="auto"/>
        <w:jc w:val="both"/>
        <w:rPr>
          <w:rFonts w:ascii="Noto Sans" w:hAnsi="Noto Sans" w:cs="Noto Sans"/>
          <w:sz w:val="20"/>
          <w:szCs w:val="20"/>
        </w:rPr>
      </w:pPr>
    </w:p>
    <w:p w14:paraId="0745B0ED" w14:textId="77777777" w:rsidR="00F1219F" w:rsidRPr="002769C7" w:rsidRDefault="00F1219F" w:rsidP="00F1219F">
      <w:pPr>
        <w:spacing w:line="264" w:lineRule="auto"/>
        <w:jc w:val="both"/>
        <w:rPr>
          <w:rFonts w:ascii="Noto Sans" w:hAnsi="Noto Sans" w:cs="Noto Sans"/>
          <w:bCs/>
          <w:sz w:val="20"/>
          <w:szCs w:val="20"/>
        </w:rPr>
      </w:pPr>
      <w:r w:rsidRPr="002769C7">
        <w:rPr>
          <w:rFonts w:ascii="Noto Sans" w:hAnsi="Noto Sans" w:cs="Noto Sans"/>
          <w:bCs/>
          <w:sz w:val="20"/>
          <w:szCs w:val="20"/>
        </w:rPr>
        <w:t>La metodología para llevar a cabo la evaluación de las propuestas que presenten los licitantes considerando el mecanismo de puntos y porcentajes, será conforme a lo que se describe a continuación:</w:t>
      </w:r>
    </w:p>
    <w:p w14:paraId="17A13091" w14:textId="77777777" w:rsidR="00F1219F" w:rsidRPr="002769C7" w:rsidRDefault="00F1219F" w:rsidP="00F1219F">
      <w:pPr>
        <w:spacing w:line="264" w:lineRule="auto"/>
        <w:jc w:val="both"/>
        <w:rPr>
          <w:rFonts w:ascii="Noto Sans" w:hAnsi="Noto Sans" w:cs="Noto Sans"/>
          <w:bCs/>
          <w:sz w:val="20"/>
          <w:szCs w:val="20"/>
        </w:rPr>
      </w:pPr>
    </w:p>
    <w:p w14:paraId="1DD0F48F" w14:textId="77777777" w:rsidR="00F1219F" w:rsidRPr="002769C7" w:rsidRDefault="00F1219F" w:rsidP="00F1219F">
      <w:pPr>
        <w:pStyle w:val="Ttulo2"/>
        <w:rPr>
          <w:rFonts w:ascii="Noto Sans" w:hAnsi="Noto Sans" w:cs="Noto Sans"/>
          <w:color w:val="000000" w:themeColor="text1"/>
          <w:sz w:val="20"/>
          <w:szCs w:val="20"/>
        </w:rPr>
      </w:pPr>
      <w:r w:rsidRPr="002769C7">
        <w:rPr>
          <w:rFonts w:ascii="Noto Sans" w:hAnsi="Noto Sans" w:cs="Noto Sans"/>
          <w:color w:val="000000" w:themeColor="text1"/>
          <w:sz w:val="20"/>
          <w:szCs w:val="20"/>
        </w:rPr>
        <w:lastRenderedPageBreak/>
        <w:t>Evaluación técnica</w:t>
      </w:r>
    </w:p>
    <w:p w14:paraId="7442C92B" w14:textId="77777777" w:rsidR="00F1219F" w:rsidRPr="002769C7" w:rsidRDefault="00F1219F" w:rsidP="00F1219F">
      <w:pPr>
        <w:spacing w:line="264" w:lineRule="auto"/>
        <w:jc w:val="both"/>
        <w:rPr>
          <w:rFonts w:ascii="Noto Sans" w:hAnsi="Noto Sans" w:cs="Noto Sans"/>
          <w:sz w:val="20"/>
          <w:szCs w:val="20"/>
        </w:rPr>
      </w:pPr>
    </w:p>
    <w:p w14:paraId="412C71CE" w14:textId="77777777" w:rsidR="00F1219F" w:rsidRPr="002769C7" w:rsidRDefault="00F1219F" w:rsidP="00F1219F">
      <w:pPr>
        <w:spacing w:line="264" w:lineRule="auto"/>
        <w:jc w:val="both"/>
        <w:rPr>
          <w:rFonts w:ascii="Noto Sans" w:hAnsi="Noto Sans" w:cs="Noto Sans"/>
          <w:sz w:val="20"/>
          <w:szCs w:val="20"/>
        </w:rPr>
      </w:pPr>
      <w:r w:rsidRPr="002769C7">
        <w:rPr>
          <w:rFonts w:ascii="Noto Sans" w:hAnsi="Noto Sans" w:cs="Noto Sans"/>
          <w:sz w:val="20"/>
          <w:szCs w:val="20"/>
        </w:rPr>
        <w:t>Para llevar a cabo la evaluación de las Propuestas Técnicas de cada partida presentadas por los licitantes, se procederá a revisar el cumplimiento de los requerimientos técnicos de conformidad con lo previsto en el Anexo Técnico que se incluye en el Anexo Número 1 (UNO) de la convocatoria.</w:t>
      </w:r>
    </w:p>
    <w:p w14:paraId="6116B6FD" w14:textId="77777777" w:rsidR="00F1219F" w:rsidRPr="002769C7" w:rsidRDefault="00F1219F" w:rsidP="00F1219F">
      <w:pPr>
        <w:spacing w:line="264" w:lineRule="auto"/>
        <w:jc w:val="both"/>
        <w:rPr>
          <w:rFonts w:ascii="Noto Sans" w:hAnsi="Noto Sans" w:cs="Noto Sans"/>
          <w:sz w:val="20"/>
          <w:szCs w:val="20"/>
        </w:rPr>
      </w:pPr>
    </w:p>
    <w:p w14:paraId="3F76E8DE" w14:textId="0C09A4C6" w:rsidR="00F1219F" w:rsidRPr="002769C7" w:rsidRDefault="00F1219F" w:rsidP="00F1219F">
      <w:pPr>
        <w:spacing w:line="264" w:lineRule="auto"/>
        <w:jc w:val="both"/>
        <w:rPr>
          <w:rFonts w:ascii="Noto Sans" w:hAnsi="Noto Sans" w:cs="Noto Sans"/>
          <w:sz w:val="20"/>
          <w:szCs w:val="20"/>
        </w:rPr>
      </w:pPr>
      <w:r w:rsidRPr="002769C7">
        <w:rPr>
          <w:rFonts w:ascii="Noto Sans" w:hAnsi="Noto Sans" w:cs="Noto Sans"/>
          <w:sz w:val="20"/>
          <w:szCs w:val="20"/>
        </w:rPr>
        <w:t>Para las propuestas técnicas que cumplan con los requerimientos técnicos especificados para cada partida, se procederá a realizar la asignación de los</w:t>
      </w:r>
      <w:r w:rsidR="002D5E24">
        <w:rPr>
          <w:rFonts w:ascii="Noto Sans" w:hAnsi="Noto Sans" w:cs="Noto Sans"/>
          <w:sz w:val="20"/>
          <w:szCs w:val="20"/>
        </w:rPr>
        <w:t xml:space="preserve"> 70 </w:t>
      </w:r>
      <w:r w:rsidRPr="002769C7">
        <w:rPr>
          <w:rFonts w:ascii="Noto Sans" w:hAnsi="Noto Sans" w:cs="Noto Sans"/>
          <w:sz w:val="20"/>
          <w:szCs w:val="20"/>
        </w:rPr>
        <w:t>puntos correspondientes, considerando para tal efecto la acreditación documental que, en su caso, haya realizado el licitante para los rubros y subrubros que integran la evaluación, con base en los parámetros dispuestos.</w:t>
      </w:r>
    </w:p>
    <w:p w14:paraId="4FD06823" w14:textId="77777777" w:rsidR="00F1219F" w:rsidRPr="002769C7" w:rsidRDefault="00F1219F" w:rsidP="00F1219F">
      <w:pPr>
        <w:spacing w:line="264" w:lineRule="auto"/>
        <w:jc w:val="both"/>
        <w:rPr>
          <w:rFonts w:ascii="Noto Sans" w:hAnsi="Noto Sans" w:cs="Noto Sans"/>
          <w:sz w:val="20"/>
          <w:szCs w:val="20"/>
        </w:rPr>
      </w:pPr>
    </w:p>
    <w:p w14:paraId="0937D83E" w14:textId="77777777" w:rsidR="00F1219F" w:rsidRPr="002769C7" w:rsidRDefault="00F1219F" w:rsidP="00F1219F">
      <w:pPr>
        <w:spacing w:line="264" w:lineRule="auto"/>
        <w:jc w:val="both"/>
        <w:rPr>
          <w:rFonts w:ascii="Noto Sans" w:hAnsi="Noto Sans" w:cs="Noto Sans"/>
          <w:sz w:val="20"/>
          <w:szCs w:val="20"/>
        </w:rPr>
      </w:pPr>
      <w:r w:rsidRPr="002769C7">
        <w:rPr>
          <w:rFonts w:ascii="Noto Sans" w:hAnsi="Noto Sans" w:cs="Noto Sans"/>
          <w:sz w:val="20"/>
          <w:szCs w:val="20"/>
        </w:rPr>
        <w:t>Sólo se asignará la puntuación correspondiente a cada rubro y subrubro conforme a los parámetros que el licitante acredite en cada uno de ellos. La puntuación de la propuesta técnica de cada licitante se realizará conforme a lo establecido en la evaluación técnica.</w:t>
      </w:r>
    </w:p>
    <w:p w14:paraId="3E6F679D" w14:textId="77777777" w:rsidR="00F1219F" w:rsidRPr="002769C7" w:rsidRDefault="00F1219F" w:rsidP="00F1219F">
      <w:pPr>
        <w:spacing w:line="264" w:lineRule="auto"/>
        <w:jc w:val="both"/>
        <w:rPr>
          <w:rFonts w:ascii="Noto Sans" w:hAnsi="Noto Sans" w:cs="Noto Sans"/>
          <w:sz w:val="20"/>
          <w:szCs w:val="20"/>
        </w:rPr>
      </w:pPr>
    </w:p>
    <w:p w14:paraId="52E6C880" w14:textId="3FAF4DAF" w:rsidR="00F1219F" w:rsidRPr="002769C7" w:rsidRDefault="00F1219F" w:rsidP="00F1219F">
      <w:pPr>
        <w:spacing w:line="264" w:lineRule="auto"/>
        <w:jc w:val="both"/>
        <w:rPr>
          <w:rFonts w:ascii="Noto Sans" w:hAnsi="Noto Sans" w:cs="Noto Sans"/>
          <w:sz w:val="20"/>
          <w:szCs w:val="20"/>
        </w:rPr>
      </w:pPr>
      <w:r w:rsidRPr="002769C7">
        <w:rPr>
          <w:rFonts w:ascii="Noto Sans" w:hAnsi="Noto Sans" w:cs="Noto Sans"/>
          <w:sz w:val="20"/>
          <w:szCs w:val="20"/>
        </w:rPr>
        <w:t>Con base en la puntación que corresponda a la propuesta técnica de cada licitante, se determinará si resulta solvente y, por tanto, no será desechada; se verificará que la puntuación a obtener sea de cuando menos</w:t>
      </w:r>
      <w:r w:rsidR="002D5E24">
        <w:rPr>
          <w:rFonts w:ascii="Noto Sans" w:hAnsi="Noto Sans" w:cs="Noto Sans"/>
          <w:sz w:val="20"/>
          <w:szCs w:val="20"/>
        </w:rPr>
        <w:t xml:space="preserve"> 52.5 (</w:t>
      </w:r>
      <w:r w:rsidR="002D5E24" w:rsidRPr="00787EAA">
        <w:rPr>
          <w:rFonts w:ascii="Noto Sans" w:hAnsi="Noto Sans" w:cs="Noto Sans"/>
          <w:sz w:val="20"/>
          <w:szCs w:val="20"/>
        </w:rPr>
        <w:t>CINCUENTA Y DOS PUNTO</w:t>
      </w:r>
      <w:r w:rsidR="002D5E24">
        <w:rPr>
          <w:rFonts w:ascii="Noto Sans" w:hAnsi="Noto Sans" w:cs="Noto Sans"/>
          <w:sz w:val="20"/>
          <w:szCs w:val="20"/>
        </w:rPr>
        <w:t xml:space="preserve"> CINCO</w:t>
      </w:r>
      <w:r w:rsidR="002D5E24" w:rsidRPr="00787EAA">
        <w:rPr>
          <w:rFonts w:ascii="Noto Sans" w:hAnsi="Noto Sans" w:cs="Noto Sans"/>
          <w:sz w:val="20"/>
          <w:szCs w:val="20"/>
        </w:rPr>
        <w:t xml:space="preserve">) de los </w:t>
      </w:r>
      <w:r w:rsidR="002D5E24" w:rsidRPr="006C6825">
        <w:rPr>
          <w:rFonts w:ascii="Noto Sans" w:hAnsi="Noto Sans" w:cs="Noto Sans"/>
          <w:sz w:val="20"/>
          <w:szCs w:val="20"/>
        </w:rPr>
        <w:t xml:space="preserve">70 </w:t>
      </w:r>
      <w:r w:rsidR="002D5E24" w:rsidRPr="00787EAA">
        <w:rPr>
          <w:rFonts w:ascii="Noto Sans" w:hAnsi="Noto Sans" w:cs="Noto Sans"/>
          <w:sz w:val="20"/>
          <w:szCs w:val="20"/>
        </w:rPr>
        <w:t>(</w:t>
      </w:r>
      <w:r w:rsidR="002D5E24" w:rsidRPr="006C6825">
        <w:rPr>
          <w:rFonts w:ascii="Noto Sans" w:hAnsi="Noto Sans" w:cs="Noto Sans"/>
          <w:sz w:val="20"/>
          <w:szCs w:val="20"/>
        </w:rPr>
        <w:t>SETE</w:t>
      </w:r>
      <w:r w:rsidR="002D5E24" w:rsidRPr="00787EAA">
        <w:rPr>
          <w:rFonts w:ascii="Noto Sans" w:hAnsi="Noto Sans" w:cs="Noto Sans"/>
          <w:sz w:val="20"/>
          <w:szCs w:val="20"/>
        </w:rPr>
        <w:t>NTA)</w:t>
      </w:r>
      <w:r w:rsidRPr="002769C7">
        <w:rPr>
          <w:rFonts w:ascii="Noto Sans" w:hAnsi="Noto Sans" w:cs="Noto Sans"/>
          <w:sz w:val="20"/>
          <w:szCs w:val="20"/>
        </w:rPr>
        <w:t xml:space="preserve"> máximos que se pueden obtener en la evaluación, es decir, cuando </w:t>
      </w:r>
      <w:r w:rsidRPr="002D5E24">
        <w:rPr>
          <w:rFonts w:ascii="Noto Sans" w:hAnsi="Noto Sans" w:cs="Noto Sans"/>
          <w:sz w:val="20"/>
          <w:szCs w:val="20"/>
        </w:rPr>
        <w:t>menos el 75% de</w:t>
      </w:r>
      <w:r w:rsidRPr="002769C7">
        <w:rPr>
          <w:rFonts w:ascii="Noto Sans" w:hAnsi="Noto Sans" w:cs="Noto Sans"/>
          <w:sz w:val="20"/>
          <w:szCs w:val="20"/>
        </w:rPr>
        <w:t xml:space="preserve"> la puntuación máxima señalada previamente.</w:t>
      </w:r>
    </w:p>
    <w:p w14:paraId="7AA6C7DD" w14:textId="77777777" w:rsidR="00F1219F" w:rsidRPr="002769C7" w:rsidRDefault="00F1219F" w:rsidP="00F1219F">
      <w:pPr>
        <w:spacing w:line="264" w:lineRule="auto"/>
        <w:jc w:val="both"/>
        <w:rPr>
          <w:rFonts w:ascii="Noto Sans" w:hAnsi="Noto Sans" w:cs="Noto Sans"/>
          <w:sz w:val="20"/>
          <w:szCs w:val="20"/>
        </w:rPr>
      </w:pPr>
    </w:p>
    <w:p w14:paraId="6B4E62AB" w14:textId="77777777" w:rsidR="00F1219F" w:rsidRPr="002769C7" w:rsidRDefault="00F1219F" w:rsidP="00F1219F">
      <w:pPr>
        <w:spacing w:line="264" w:lineRule="auto"/>
        <w:jc w:val="both"/>
        <w:rPr>
          <w:rFonts w:ascii="Noto Sans" w:hAnsi="Noto Sans" w:cs="Noto Sans"/>
          <w:sz w:val="20"/>
          <w:szCs w:val="20"/>
        </w:rPr>
      </w:pPr>
      <w:r w:rsidRPr="002769C7">
        <w:rPr>
          <w:rFonts w:ascii="Noto Sans" w:hAnsi="Noto Sans" w:cs="Noto Sans"/>
          <w:sz w:val="20"/>
          <w:szCs w:val="20"/>
        </w:rPr>
        <w:t>La evaluación de las propuestas será conforme a lo siguiente:</w:t>
      </w:r>
    </w:p>
    <w:p w14:paraId="392C1DDA" w14:textId="3C334BBC" w:rsidR="00871AF0" w:rsidRDefault="00871AF0">
      <w:pPr>
        <w:rPr>
          <w:rFonts w:ascii="Noto Sans" w:hAnsi="Noto Sans" w:cs="Noto Sans"/>
          <w:sz w:val="20"/>
          <w:szCs w:val="20"/>
        </w:rPr>
      </w:pPr>
    </w:p>
    <w:tbl>
      <w:tblPr>
        <w:tblW w:w="5000" w:type="pct"/>
        <w:tblCellMar>
          <w:left w:w="70" w:type="dxa"/>
          <w:right w:w="70" w:type="dxa"/>
        </w:tblCellMar>
        <w:tblLook w:val="04A0" w:firstRow="1" w:lastRow="0" w:firstColumn="1" w:lastColumn="0" w:noHBand="0" w:noVBand="1"/>
      </w:tblPr>
      <w:tblGrid>
        <w:gridCol w:w="6569"/>
        <w:gridCol w:w="2110"/>
        <w:gridCol w:w="1179"/>
      </w:tblGrid>
      <w:tr w:rsidR="00F1219F" w:rsidRPr="00871AF0" w14:paraId="0159B130" w14:textId="77777777" w:rsidTr="00100CA9">
        <w:trPr>
          <w:trHeight w:val="113"/>
          <w:tblHeader/>
        </w:trPr>
        <w:tc>
          <w:tcPr>
            <w:tcW w:w="3332" w:type="pct"/>
            <w:tcBorders>
              <w:top w:val="single" w:sz="12" w:space="0" w:color="auto"/>
              <w:left w:val="nil"/>
              <w:bottom w:val="single" w:sz="12" w:space="0" w:color="auto"/>
              <w:right w:val="nil"/>
            </w:tcBorders>
            <w:shd w:val="clear" w:color="auto" w:fill="5B9BD5" w:themeFill="accent5"/>
            <w:vAlign w:val="center"/>
            <w:hideMark/>
          </w:tcPr>
          <w:p w14:paraId="6C82050A" w14:textId="77777777" w:rsidR="00F1219F" w:rsidRPr="00871AF0" w:rsidRDefault="00F1219F" w:rsidP="00C74768">
            <w:pPr>
              <w:rPr>
                <w:rFonts w:ascii="Noto Sans" w:hAnsi="Noto Sans" w:cs="Noto Sans"/>
                <w:b/>
                <w:bCs/>
                <w:sz w:val="18"/>
                <w:szCs w:val="18"/>
              </w:rPr>
            </w:pPr>
            <w:r w:rsidRPr="00871AF0">
              <w:rPr>
                <w:rFonts w:ascii="Noto Sans" w:hAnsi="Noto Sans" w:cs="Noto Sans"/>
                <w:b/>
                <w:bCs/>
                <w:sz w:val="18"/>
                <w:szCs w:val="18"/>
              </w:rPr>
              <w:t>Concepto</w:t>
            </w:r>
          </w:p>
        </w:tc>
        <w:tc>
          <w:tcPr>
            <w:tcW w:w="1070" w:type="pct"/>
            <w:tcBorders>
              <w:top w:val="single" w:sz="12" w:space="0" w:color="auto"/>
              <w:left w:val="nil"/>
              <w:bottom w:val="single" w:sz="12" w:space="0" w:color="auto"/>
              <w:right w:val="nil"/>
            </w:tcBorders>
            <w:shd w:val="clear" w:color="auto" w:fill="5B9BD5" w:themeFill="accent5"/>
            <w:vAlign w:val="center"/>
            <w:hideMark/>
          </w:tcPr>
          <w:p w14:paraId="53085076" w14:textId="77777777" w:rsidR="00F1219F" w:rsidRPr="00871AF0" w:rsidRDefault="00F1219F" w:rsidP="00C74768">
            <w:pPr>
              <w:jc w:val="center"/>
              <w:rPr>
                <w:rFonts w:ascii="Noto Sans" w:hAnsi="Noto Sans" w:cs="Noto Sans"/>
                <w:b/>
                <w:bCs/>
                <w:sz w:val="18"/>
                <w:szCs w:val="18"/>
              </w:rPr>
            </w:pPr>
            <w:r w:rsidRPr="00871AF0">
              <w:rPr>
                <w:rFonts w:ascii="Noto Sans" w:hAnsi="Noto Sans" w:cs="Noto Sans"/>
                <w:b/>
                <w:bCs/>
                <w:sz w:val="18"/>
                <w:szCs w:val="18"/>
              </w:rPr>
              <w:t>Distribución del</w:t>
            </w:r>
            <w:r w:rsidRPr="00871AF0">
              <w:rPr>
                <w:rFonts w:ascii="Noto Sans" w:hAnsi="Noto Sans" w:cs="Noto Sans"/>
                <w:b/>
                <w:bCs/>
                <w:sz w:val="18"/>
                <w:szCs w:val="18"/>
              </w:rPr>
              <w:br/>
              <w:t>total de puntos</w:t>
            </w:r>
          </w:p>
        </w:tc>
        <w:tc>
          <w:tcPr>
            <w:tcW w:w="598" w:type="pct"/>
            <w:tcBorders>
              <w:top w:val="single" w:sz="12" w:space="0" w:color="auto"/>
              <w:left w:val="nil"/>
              <w:bottom w:val="single" w:sz="12" w:space="0" w:color="auto"/>
              <w:right w:val="nil"/>
            </w:tcBorders>
            <w:shd w:val="clear" w:color="auto" w:fill="5B9BD5" w:themeFill="accent5"/>
            <w:vAlign w:val="center"/>
            <w:hideMark/>
          </w:tcPr>
          <w:p w14:paraId="01039437" w14:textId="77777777" w:rsidR="00F1219F" w:rsidRPr="00871AF0" w:rsidRDefault="00F1219F" w:rsidP="00C74768">
            <w:pPr>
              <w:rPr>
                <w:rFonts w:ascii="Noto Sans" w:hAnsi="Noto Sans" w:cs="Noto Sans"/>
                <w:b/>
                <w:bCs/>
                <w:sz w:val="18"/>
                <w:szCs w:val="18"/>
              </w:rPr>
            </w:pPr>
            <w:r w:rsidRPr="00871AF0">
              <w:rPr>
                <w:rFonts w:ascii="Noto Sans" w:hAnsi="Noto Sans" w:cs="Noto Sans"/>
                <w:b/>
                <w:bCs/>
                <w:sz w:val="18"/>
                <w:szCs w:val="18"/>
              </w:rPr>
              <w:t>Puntos</w:t>
            </w:r>
          </w:p>
        </w:tc>
      </w:tr>
      <w:tr w:rsidR="002D5E24" w:rsidRPr="00871AF0" w14:paraId="55AB080A" w14:textId="77777777" w:rsidTr="00100CA9">
        <w:trPr>
          <w:trHeight w:val="113"/>
        </w:trPr>
        <w:tc>
          <w:tcPr>
            <w:tcW w:w="3332" w:type="pct"/>
            <w:tcBorders>
              <w:top w:val="nil"/>
              <w:left w:val="nil"/>
              <w:bottom w:val="single" w:sz="8" w:space="0" w:color="auto"/>
              <w:right w:val="nil"/>
            </w:tcBorders>
            <w:vAlign w:val="center"/>
            <w:hideMark/>
          </w:tcPr>
          <w:p w14:paraId="68EF428C" w14:textId="77777777" w:rsidR="002D5E24" w:rsidRPr="00871AF0" w:rsidRDefault="002D5E24" w:rsidP="002D5E24">
            <w:pPr>
              <w:spacing w:line="276" w:lineRule="auto"/>
              <w:rPr>
                <w:rFonts w:ascii="Noto Sans" w:hAnsi="Noto Sans" w:cs="Noto Sans"/>
                <w:b/>
                <w:bCs/>
                <w:sz w:val="18"/>
                <w:szCs w:val="18"/>
              </w:rPr>
            </w:pPr>
            <w:r w:rsidRPr="00871AF0">
              <w:rPr>
                <w:rFonts w:ascii="Noto Sans" w:hAnsi="Noto Sans" w:cs="Noto Sans"/>
                <w:b/>
                <w:bCs/>
                <w:sz w:val="18"/>
                <w:szCs w:val="18"/>
              </w:rPr>
              <w:t>Rubro A. Capacidad del Licitante</w:t>
            </w:r>
          </w:p>
        </w:tc>
        <w:tc>
          <w:tcPr>
            <w:tcW w:w="1070" w:type="pct"/>
            <w:tcBorders>
              <w:top w:val="nil"/>
              <w:left w:val="nil"/>
              <w:bottom w:val="single" w:sz="8" w:space="0" w:color="auto"/>
              <w:right w:val="nil"/>
            </w:tcBorders>
            <w:noWrap/>
            <w:vAlign w:val="center"/>
            <w:hideMark/>
          </w:tcPr>
          <w:p w14:paraId="3DD8DE78" w14:textId="02EC020D" w:rsidR="002D5E24" w:rsidRPr="00871AF0" w:rsidRDefault="002D5E24" w:rsidP="002D5E24">
            <w:pPr>
              <w:spacing w:line="276" w:lineRule="auto"/>
              <w:jc w:val="center"/>
              <w:rPr>
                <w:rFonts w:ascii="Noto Sans" w:hAnsi="Noto Sans" w:cs="Noto Sans"/>
                <w:b/>
                <w:bCs/>
                <w:sz w:val="18"/>
                <w:szCs w:val="18"/>
              </w:rPr>
            </w:pPr>
            <w:r w:rsidRPr="00787EAA">
              <w:rPr>
                <w:rFonts w:ascii="Noto Sans" w:hAnsi="Noto Sans" w:cs="Noto Sans"/>
                <w:b/>
                <w:bCs/>
                <w:color w:val="963634"/>
                <w:sz w:val="18"/>
                <w:szCs w:val="18"/>
              </w:rPr>
              <w:t>45.00%</w:t>
            </w:r>
          </w:p>
        </w:tc>
        <w:tc>
          <w:tcPr>
            <w:tcW w:w="598" w:type="pct"/>
            <w:tcBorders>
              <w:top w:val="nil"/>
              <w:left w:val="nil"/>
              <w:bottom w:val="single" w:sz="8" w:space="0" w:color="auto"/>
              <w:right w:val="nil"/>
            </w:tcBorders>
            <w:noWrap/>
            <w:vAlign w:val="center"/>
            <w:hideMark/>
          </w:tcPr>
          <w:p w14:paraId="43DB7883" w14:textId="21DE0132" w:rsidR="002D5E24" w:rsidRPr="00871AF0" w:rsidRDefault="002D5E24" w:rsidP="002D5E24">
            <w:pPr>
              <w:spacing w:line="276" w:lineRule="auto"/>
              <w:jc w:val="center"/>
              <w:rPr>
                <w:rFonts w:ascii="Noto Sans" w:hAnsi="Noto Sans" w:cs="Noto Sans"/>
                <w:b/>
                <w:bCs/>
                <w:sz w:val="18"/>
                <w:szCs w:val="18"/>
              </w:rPr>
            </w:pPr>
            <w:r w:rsidRPr="00787EAA">
              <w:rPr>
                <w:rFonts w:ascii="Noto Sans" w:hAnsi="Noto Sans" w:cs="Noto Sans"/>
                <w:b/>
                <w:bCs/>
                <w:color w:val="963634"/>
                <w:sz w:val="18"/>
                <w:szCs w:val="18"/>
              </w:rPr>
              <w:t>31.50</w:t>
            </w:r>
          </w:p>
        </w:tc>
      </w:tr>
      <w:tr w:rsidR="002D5E24" w:rsidRPr="00871AF0" w14:paraId="6B108D6A" w14:textId="77777777" w:rsidTr="00B4074C">
        <w:trPr>
          <w:trHeight w:val="113"/>
        </w:trPr>
        <w:tc>
          <w:tcPr>
            <w:tcW w:w="3332" w:type="pct"/>
            <w:tcBorders>
              <w:top w:val="nil"/>
              <w:left w:val="nil"/>
              <w:bottom w:val="single" w:sz="8" w:space="0" w:color="auto"/>
              <w:right w:val="nil"/>
            </w:tcBorders>
            <w:shd w:val="clear" w:color="auto" w:fill="DAEEF3"/>
            <w:vAlign w:val="center"/>
            <w:hideMark/>
          </w:tcPr>
          <w:p w14:paraId="1D60484B" w14:textId="77777777" w:rsidR="002D5E24" w:rsidRPr="00871AF0" w:rsidRDefault="002D5E24" w:rsidP="002D5E24">
            <w:pPr>
              <w:spacing w:line="276" w:lineRule="auto"/>
              <w:rPr>
                <w:rFonts w:ascii="Noto Sans" w:hAnsi="Noto Sans" w:cs="Noto Sans"/>
                <w:b/>
                <w:bCs/>
                <w:i/>
                <w:iCs/>
                <w:sz w:val="18"/>
                <w:szCs w:val="18"/>
              </w:rPr>
            </w:pPr>
            <w:r w:rsidRPr="00871AF0">
              <w:rPr>
                <w:rFonts w:ascii="Noto Sans" w:hAnsi="Noto Sans" w:cs="Noto Sans"/>
                <w:b/>
                <w:bCs/>
                <w:i/>
                <w:iCs/>
                <w:sz w:val="18"/>
                <w:szCs w:val="18"/>
              </w:rPr>
              <w:t>A.1 Capacidad de los Recursos Humanos</w:t>
            </w:r>
          </w:p>
        </w:tc>
        <w:tc>
          <w:tcPr>
            <w:tcW w:w="1070" w:type="pct"/>
            <w:tcBorders>
              <w:top w:val="nil"/>
              <w:left w:val="nil"/>
              <w:bottom w:val="single" w:sz="8" w:space="0" w:color="auto"/>
              <w:right w:val="nil"/>
            </w:tcBorders>
            <w:shd w:val="clear" w:color="auto" w:fill="DAEEF3"/>
            <w:noWrap/>
            <w:vAlign w:val="center"/>
          </w:tcPr>
          <w:p w14:paraId="11C224DD" w14:textId="272C136E" w:rsidR="002D5E24" w:rsidRPr="00B4074C" w:rsidRDefault="004A60CD" w:rsidP="002D5E24">
            <w:pPr>
              <w:spacing w:line="276" w:lineRule="auto"/>
              <w:jc w:val="center"/>
              <w:rPr>
                <w:rFonts w:ascii="Noto Sans" w:hAnsi="Noto Sans" w:cs="Noto Sans"/>
                <w:i/>
                <w:iCs/>
                <w:sz w:val="18"/>
                <w:szCs w:val="18"/>
              </w:rPr>
            </w:pPr>
            <w:r w:rsidRPr="00B4074C">
              <w:rPr>
                <w:rFonts w:ascii="Noto Sans" w:hAnsi="Noto Sans" w:cs="Noto Sans"/>
                <w:i/>
                <w:iCs/>
                <w:color w:val="000000"/>
                <w:sz w:val="18"/>
                <w:szCs w:val="18"/>
              </w:rPr>
              <w:t>XX%</w:t>
            </w:r>
          </w:p>
        </w:tc>
        <w:tc>
          <w:tcPr>
            <w:tcW w:w="598" w:type="pct"/>
            <w:tcBorders>
              <w:top w:val="nil"/>
              <w:left w:val="nil"/>
              <w:bottom w:val="single" w:sz="8" w:space="0" w:color="auto"/>
              <w:right w:val="nil"/>
            </w:tcBorders>
            <w:shd w:val="clear" w:color="auto" w:fill="DAEEF3"/>
            <w:noWrap/>
            <w:vAlign w:val="center"/>
          </w:tcPr>
          <w:p w14:paraId="600CEDED" w14:textId="470DCA0B" w:rsidR="002D5E24" w:rsidRPr="00B4074C" w:rsidRDefault="004A60CD" w:rsidP="002D5E24">
            <w:pPr>
              <w:spacing w:line="276" w:lineRule="auto"/>
              <w:jc w:val="center"/>
              <w:rPr>
                <w:rFonts w:ascii="Noto Sans" w:hAnsi="Noto Sans" w:cs="Noto Sans"/>
                <w:i/>
                <w:iCs/>
                <w:sz w:val="18"/>
                <w:szCs w:val="18"/>
              </w:rPr>
            </w:pPr>
            <w:r w:rsidRPr="00B4074C">
              <w:rPr>
                <w:rFonts w:ascii="Noto Sans" w:hAnsi="Noto Sans" w:cs="Noto Sans"/>
                <w:i/>
                <w:iCs/>
                <w:color w:val="000000"/>
                <w:sz w:val="18"/>
                <w:szCs w:val="18"/>
              </w:rPr>
              <w:t>XX%</w:t>
            </w:r>
          </w:p>
        </w:tc>
      </w:tr>
      <w:tr w:rsidR="002D5E24" w:rsidRPr="00871AF0" w14:paraId="1FAC0EFD" w14:textId="77777777" w:rsidTr="00B4074C">
        <w:trPr>
          <w:trHeight w:val="113"/>
        </w:trPr>
        <w:tc>
          <w:tcPr>
            <w:tcW w:w="3332" w:type="pct"/>
            <w:tcBorders>
              <w:top w:val="nil"/>
              <w:left w:val="nil"/>
              <w:bottom w:val="single" w:sz="8" w:space="0" w:color="auto"/>
              <w:right w:val="nil"/>
            </w:tcBorders>
            <w:vAlign w:val="center"/>
            <w:hideMark/>
          </w:tcPr>
          <w:p w14:paraId="750E000F" w14:textId="77777777" w:rsidR="002D5E24" w:rsidRPr="00871AF0" w:rsidRDefault="002D5E24" w:rsidP="002D5E24">
            <w:pPr>
              <w:numPr>
                <w:ilvl w:val="0"/>
                <w:numId w:val="46"/>
              </w:numPr>
              <w:spacing w:line="276" w:lineRule="auto"/>
              <w:ind w:left="566" w:hanging="308"/>
              <w:rPr>
                <w:rFonts w:ascii="Noto Sans" w:hAnsi="Noto Sans" w:cs="Noto Sans"/>
                <w:sz w:val="18"/>
                <w:szCs w:val="18"/>
              </w:rPr>
            </w:pPr>
            <w:r w:rsidRPr="00871AF0">
              <w:rPr>
                <w:rFonts w:ascii="Noto Sans" w:hAnsi="Noto Sans" w:cs="Noto Sans"/>
                <w:sz w:val="18"/>
                <w:szCs w:val="18"/>
              </w:rPr>
              <w:t>Experiencia de los recursos humanos en asuntos relacionados con el servicio</w:t>
            </w:r>
          </w:p>
        </w:tc>
        <w:tc>
          <w:tcPr>
            <w:tcW w:w="1070" w:type="pct"/>
            <w:tcBorders>
              <w:top w:val="nil"/>
              <w:left w:val="nil"/>
              <w:bottom w:val="single" w:sz="8" w:space="0" w:color="auto"/>
              <w:right w:val="nil"/>
            </w:tcBorders>
            <w:noWrap/>
            <w:vAlign w:val="center"/>
          </w:tcPr>
          <w:p w14:paraId="352536A9" w14:textId="16E641BB" w:rsidR="002D5E24" w:rsidRPr="004A60CD" w:rsidRDefault="004A60CD" w:rsidP="002D5E24">
            <w:pPr>
              <w:spacing w:line="276" w:lineRule="auto"/>
              <w:jc w:val="center"/>
              <w:rPr>
                <w:rFonts w:ascii="Noto Sans" w:hAnsi="Noto Sans" w:cs="Noto Sans"/>
                <w:sz w:val="18"/>
                <w:szCs w:val="18"/>
              </w:rPr>
            </w:pPr>
            <w:r w:rsidRPr="00B4074C">
              <w:rPr>
                <w:rFonts w:ascii="Noto Sans" w:hAnsi="Noto Sans" w:cs="Noto Sans"/>
                <w:i/>
                <w:iCs/>
                <w:color w:val="000000"/>
                <w:sz w:val="18"/>
                <w:szCs w:val="18"/>
              </w:rPr>
              <w:t>XX%</w:t>
            </w:r>
          </w:p>
        </w:tc>
        <w:tc>
          <w:tcPr>
            <w:tcW w:w="598" w:type="pct"/>
            <w:tcBorders>
              <w:top w:val="nil"/>
              <w:left w:val="nil"/>
              <w:bottom w:val="single" w:sz="8" w:space="0" w:color="auto"/>
              <w:right w:val="nil"/>
            </w:tcBorders>
            <w:noWrap/>
            <w:vAlign w:val="center"/>
          </w:tcPr>
          <w:p w14:paraId="6FAECAEE" w14:textId="143EC4BA" w:rsidR="002D5E24" w:rsidRPr="004A60CD" w:rsidRDefault="004A60CD" w:rsidP="002D5E24">
            <w:pPr>
              <w:spacing w:line="276" w:lineRule="auto"/>
              <w:jc w:val="center"/>
              <w:rPr>
                <w:rFonts w:ascii="Noto Sans" w:hAnsi="Noto Sans" w:cs="Noto Sans"/>
                <w:sz w:val="18"/>
                <w:szCs w:val="18"/>
              </w:rPr>
            </w:pPr>
            <w:r w:rsidRPr="00B4074C">
              <w:rPr>
                <w:rFonts w:ascii="Noto Sans" w:hAnsi="Noto Sans" w:cs="Noto Sans"/>
                <w:i/>
                <w:iCs/>
                <w:color w:val="000000"/>
                <w:sz w:val="18"/>
                <w:szCs w:val="18"/>
              </w:rPr>
              <w:t>XX%</w:t>
            </w:r>
          </w:p>
        </w:tc>
      </w:tr>
      <w:tr w:rsidR="002D5E24" w:rsidRPr="00871AF0" w14:paraId="6335C054" w14:textId="77777777" w:rsidTr="00B4074C">
        <w:trPr>
          <w:trHeight w:val="113"/>
        </w:trPr>
        <w:tc>
          <w:tcPr>
            <w:tcW w:w="3332" w:type="pct"/>
            <w:tcBorders>
              <w:top w:val="nil"/>
              <w:left w:val="nil"/>
              <w:bottom w:val="single" w:sz="8" w:space="0" w:color="auto"/>
              <w:right w:val="nil"/>
            </w:tcBorders>
            <w:vAlign w:val="center"/>
            <w:hideMark/>
          </w:tcPr>
          <w:p w14:paraId="26C7C393" w14:textId="77777777" w:rsidR="002D5E24" w:rsidRPr="00871AF0" w:rsidRDefault="002D5E24" w:rsidP="002D5E24">
            <w:pPr>
              <w:numPr>
                <w:ilvl w:val="0"/>
                <w:numId w:val="46"/>
              </w:numPr>
              <w:spacing w:line="276" w:lineRule="auto"/>
              <w:ind w:left="566" w:hanging="308"/>
              <w:rPr>
                <w:rFonts w:ascii="Noto Sans" w:hAnsi="Noto Sans" w:cs="Noto Sans"/>
                <w:sz w:val="18"/>
                <w:szCs w:val="18"/>
              </w:rPr>
            </w:pPr>
            <w:r w:rsidRPr="00871AF0">
              <w:rPr>
                <w:rFonts w:ascii="Noto Sans" w:hAnsi="Noto Sans" w:cs="Noto Sans"/>
                <w:sz w:val="18"/>
                <w:szCs w:val="18"/>
              </w:rPr>
              <w:t>Conocimientos sobre estudios relacionados con el proyecto a licitar.</w:t>
            </w:r>
          </w:p>
        </w:tc>
        <w:tc>
          <w:tcPr>
            <w:tcW w:w="1070" w:type="pct"/>
            <w:tcBorders>
              <w:top w:val="nil"/>
              <w:left w:val="nil"/>
              <w:bottom w:val="single" w:sz="8" w:space="0" w:color="auto"/>
              <w:right w:val="nil"/>
            </w:tcBorders>
            <w:noWrap/>
            <w:vAlign w:val="center"/>
          </w:tcPr>
          <w:p w14:paraId="58A692B3" w14:textId="1A745417" w:rsidR="002D5E24" w:rsidRPr="004A60CD" w:rsidRDefault="004A60CD" w:rsidP="002D5E24">
            <w:pPr>
              <w:spacing w:line="276" w:lineRule="auto"/>
              <w:jc w:val="center"/>
              <w:rPr>
                <w:rFonts w:ascii="Noto Sans" w:hAnsi="Noto Sans" w:cs="Noto Sans"/>
                <w:sz w:val="18"/>
                <w:szCs w:val="18"/>
              </w:rPr>
            </w:pPr>
            <w:r w:rsidRPr="00B4074C">
              <w:rPr>
                <w:rFonts w:ascii="Noto Sans" w:hAnsi="Noto Sans" w:cs="Noto Sans"/>
                <w:i/>
                <w:iCs/>
                <w:color w:val="000000"/>
                <w:sz w:val="18"/>
                <w:szCs w:val="18"/>
              </w:rPr>
              <w:t>XX%</w:t>
            </w:r>
          </w:p>
        </w:tc>
        <w:tc>
          <w:tcPr>
            <w:tcW w:w="598" w:type="pct"/>
            <w:tcBorders>
              <w:top w:val="nil"/>
              <w:left w:val="nil"/>
              <w:bottom w:val="single" w:sz="8" w:space="0" w:color="auto"/>
              <w:right w:val="nil"/>
            </w:tcBorders>
            <w:noWrap/>
            <w:vAlign w:val="center"/>
          </w:tcPr>
          <w:p w14:paraId="0956D4FE" w14:textId="7C423D83" w:rsidR="002D5E24" w:rsidRPr="004A60CD" w:rsidRDefault="004A60CD" w:rsidP="002D5E24">
            <w:pPr>
              <w:spacing w:line="276" w:lineRule="auto"/>
              <w:jc w:val="center"/>
              <w:rPr>
                <w:rFonts w:ascii="Noto Sans" w:hAnsi="Noto Sans" w:cs="Noto Sans"/>
                <w:sz w:val="18"/>
                <w:szCs w:val="18"/>
              </w:rPr>
            </w:pPr>
            <w:r w:rsidRPr="00BF423E">
              <w:rPr>
                <w:rFonts w:ascii="Noto Sans" w:hAnsi="Noto Sans" w:cs="Noto Sans"/>
                <w:i/>
                <w:iCs/>
                <w:color w:val="000000"/>
                <w:sz w:val="18"/>
                <w:szCs w:val="18"/>
              </w:rPr>
              <w:t>XX%</w:t>
            </w:r>
          </w:p>
        </w:tc>
      </w:tr>
      <w:tr w:rsidR="002D5E24" w:rsidRPr="00871AF0" w14:paraId="0A6758EC" w14:textId="77777777" w:rsidTr="00B4074C">
        <w:trPr>
          <w:trHeight w:val="113"/>
        </w:trPr>
        <w:tc>
          <w:tcPr>
            <w:tcW w:w="3332" w:type="pct"/>
            <w:tcBorders>
              <w:top w:val="nil"/>
              <w:left w:val="nil"/>
              <w:bottom w:val="single" w:sz="8" w:space="0" w:color="auto"/>
              <w:right w:val="nil"/>
            </w:tcBorders>
            <w:vAlign w:val="center"/>
            <w:hideMark/>
          </w:tcPr>
          <w:p w14:paraId="20204F3A" w14:textId="77777777" w:rsidR="002D5E24" w:rsidRPr="00871AF0" w:rsidRDefault="002D5E24" w:rsidP="002D5E24">
            <w:pPr>
              <w:numPr>
                <w:ilvl w:val="0"/>
                <w:numId w:val="46"/>
              </w:numPr>
              <w:spacing w:line="276" w:lineRule="auto"/>
              <w:ind w:left="566" w:hanging="308"/>
              <w:rPr>
                <w:rFonts w:ascii="Noto Sans" w:hAnsi="Noto Sans" w:cs="Noto Sans"/>
                <w:sz w:val="18"/>
                <w:szCs w:val="18"/>
              </w:rPr>
            </w:pPr>
            <w:r w:rsidRPr="00871AF0">
              <w:rPr>
                <w:rFonts w:ascii="Noto Sans" w:hAnsi="Noto Sans" w:cs="Noto Sans"/>
                <w:sz w:val="18"/>
                <w:szCs w:val="18"/>
              </w:rPr>
              <w:t>Dominio de aptitudes</w:t>
            </w:r>
          </w:p>
        </w:tc>
        <w:tc>
          <w:tcPr>
            <w:tcW w:w="1070" w:type="pct"/>
            <w:tcBorders>
              <w:top w:val="nil"/>
              <w:left w:val="nil"/>
              <w:bottom w:val="single" w:sz="8" w:space="0" w:color="auto"/>
              <w:right w:val="nil"/>
            </w:tcBorders>
            <w:noWrap/>
            <w:vAlign w:val="center"/>
          </w:tcPr>
          <w:p w14:paraId="128C2F74" w14:textId="7BCAAFD2" w:rsidR="002D5E24" w:rsidRPr="00871AF0" w:rsidRDefault="004A60CD" w:rsidP="002D5E24">
            <w:pPr>
              <w:spacing w:line="276" w:lineRule="auto"/>
              <w:jc w:val="center"/>
              <w:rPr>
                <w:rFonts w:ascii="Noto Sans" w:hAnsi="Noto Sans" w:cs="Noto Sans"/>
                <w:sz w:val="18"/>
                <w:szCs w:val="18"/>
              </w:rPr>
            </w:pPr>
            <w:r w:rsidRPr="00BF423E">
              <w:rPr>
                <w:rFonts w:ascii="Noto Sans" w:hAnsi="Noto Sans" w:cs="Noto Sans"/>
                <w:i/>
                <w:iCs/>
                <w:color w:val="000000"/>
                <w:sz w:val="18"/>
                <w:szCs w:val="18"/>
              </w:rPr>
              <w:t>XX%</w:t>
            </w:r>
          </w:p>
        </w:tc>
        <w:tc>
          <w:tcPr>
            <w:tcW w:w="598" w:type="pct"/>
            <w:tcBorders>
              <w:top w:val="nil"/>
              <w:left w:val="nil"/>
              <w:bottom w:val="single" w:sz="8" w:space="0" w:color="auto"/>
              <w:right w:val="nil"/>
            </w:tcBorders>
            <w:noWrap/>
            <w:vAlign w:val="center"/>
          </w:tcPr>
          <w:p w14:paraId="27051E47" w14:textId="29C817B5" w:rsidR="002D5E24" w:rsidRPr="00871AF0" w:rsidRDefault="004A60CD" w:rsidP="002D5E24">
            <w:pPr>
              <w:spacing w:line="276" w:lineRule="auto"/>
              <w:jc w:val="center"/>
              <w:rPr>
                <w:rFonts w:ascii="Noto Sans" w:hAnsi="Noto Sans" w:cs="Noto Sans"/>
                <w:sz w:val="18"/>
                <w:szCs w:val="18"/>
              </w:rPr>
            </w:pPr>
            <w:r w:rsidRPr="00BF423E">
              <w:rPr>
                <w:rFonts w:ascii="Noto Sans" w:hAnsi="Noto Sans" w:cs="Noto Sans"/>
                <w:i/>
                <w:iCs/>
                <w:color w:val="000000"/>
                <w:sz w:val="18"/>
                <w:szCs w:val="18"/>
              </w:rPr>
              <w:t>XX%</w:t>
            </w:r>
          </w:p>
        </w:tc>
      </w:tr>
      <w:tr w:rsidR="002D5E24" w:rsidRPr="00871AF0" w14:paraId="793A8630" w14:textId="77777777" w:rsidTr="00100CA9">
        <w:trPr>
          <w:trHeight w:val="113"/>
        </w:trPr>
        <w:tc>
          <w:tcPr>
            <w:tcW w:w="3332" w:type="pct"/>
            <w:tcBorders>
              <w:top w:val="nil"/>
              <w:left w:val="nil"/>
              <w:bottom w:val="single" w:sz="8" w:space="0" w:color="auto"/>
              <w:right w:val="nil"/>
            </w:tcBorders>
            <w:shd w:val="clear" w:color="auto" w:fill="DAEEF3"/>
            <w:vAlign w:val="center"/>
            <w:hideMark/>
          </w:tcPr>
          <w:p w14:paraId="39CB0205" w14:textId="77777777" w:rsidR="002D5E24" w:rsidRPr="00871AF0" w:rsidRDefault="002D5E24" w:rsidP="002D5E24">
            <w:pPr>
              <w:spacing w:line="276" w:lineRule="auto"/>
              <w:rPr>
                <w:rFonts w:ascii="Noto Sans" w:hAnsi="Noto Sans" w:cs="Noto Sans"/>
                <w:b/>
                <w:bCs/>
                <w:i/>
                <w:iCs/>
                <w:sz w:val="18"/>
                <w:szCs w:val="18"/>
              </w:rPr>
            </w:pPr>
            <w:r w:rsidRPr="00871AF0">
              <w:rPr>
                <w:rFonts w:ascii="Noto Sans" w:hAnsi="Noto Sans" w:cs="Noto Sans"/>
                <w:b/>
                <w:bCs/>
                <w:i/>
                <w:iCs/>
                <w:sz w:val="18"/>
                <w:szCs w:val="18"/>
              </w:rPr>
              <w:t>A.2 Capacidad de los Recursos Económicos y de Equipamiento</w:t>
            </w:r>
          </w:p>
        </w:tc>
        <w:tc>
          <w:tcPr>
            <w:tcW w:w="1070" w:type="pct"/>
            <w:tcBorders>
              <w:top w:val="nil"/>
              <w:left w:val="nil"/>
              <w:bottom w:val="single" w:sz="8" w:space="0" w:color="auto"/>
              <w:right w:val="nil"/>
            </w:tcBorders>
            <w:shd w:val="clear" w:color="auto" w:fill="DAEEF3"/>
            <w:noWrap/>
            <w:vAlign w:val="center"/>
            <w:hideMark/>
          </w:tcPr>
          <w:p w14:paraId="3C193AB4" w14:textId="0760860B" w:rsidR="002D5E24" w:rsidRPr="00551C3E" w:rsidRDefault="0008450F" w:rsidP="002D5E24">
            <w:pPr>
              <w:spacing w:line="276" w:lineRule="auto"/>
              <w:jc w:val="center"/>
              <w:rPr>
                <w:rFonts w:ascii="Noto Sans" w:hAnsi="Noto Sans" w:cs="Noto Sans"/>
                <w:i/>
                <w:iCs/>
                <w:sz w:val="18"/>
                <w:szCs w:val="18"/>
              </w:rPr>
            </w:pPr>
            <w:r w:rsidRPr="0008450F">
              <w:rPr>
                <w:rFonts w:ascii="Noto Sans" w:hAnsi="Noto Sans" w:cs="Noto Sans"/>
                <w:i/>
                <w:iCs/>
                <w:color w:val="000000"/>
                <w:sz w:val="18"/>
                <w:szCs w:val="18"/>
              </w:rPr>
              <w:t>XX%</w:t>
            </w:r>
          </w:p>
        </w:tc>
        <w:tc>
          <w:tcPr>
            <w:tcW w:w="598" w:type="pct"/>
            <w:tcBorders>
              <w:top w:val="nil"/>
              <w:left w:val="nil"/>
              <w:bottom w:val="single" w:sz="8" w:space="0" w:color="auto"/>
              <w:right w:val="nil"/>
            </w:tcBorders>
            <w:shd w:val="clear" w:color="auto" w:fill="DAEEF3"/>
            <w:noWrap/>
            <w:vAlign w:val="center"/>
            <w:hideMark/>
          </w:tcPr>
          <w:p w14:paraId="2EEDF0C5" w14:textId="1D030839" w:rsidR="002D5E24" w:rsidRPr="00551C3E" w:rsidRDefault="0008450F" w:rsidP="002D5E24">
            <w:pPr>
              <w:spacing w:line="276" w:lineRule="auto"/>
              <w:jc w:val="center"/>
              <w:rPr>
                <w:rFonts w:ascii="Noto Sans" w:hAnsi="Noto Sans" w:cs="Noto Sans"/>
                <w:i/>
                <w:iCs/>
                <w:sz w:val="18"/>
                <w:szCs w:val="18"/>
              </w:rPr>
            </w:pPr>
            <w:r w:rsidRPr="00551C3E">
              <w:rPr>
                <w:rFonts w:ascii="Noto Sans" w:hAnsi="Noto Sans" w:cs="Noto Sans"/>
                <w:i/>
                <w:iCs/>
                <w:color w:val="000000"/>
                <w:sz w:val="18"/>
                <w:szCs w:val="18"/>
              </w:rPr>
              <w:t>XX%</w:t>
            </w:r>
          </w:p>
        </w:tc>
      </w:tr>
      <w:tr w:rsidR="004A60CD" w:rsidRPr="00871AF0" w14:paraId="48D52A1C" w14:textId="77777777" w:rsidTr="00B4074C">
        <w:trPr>
          <w:trHeight w:val="113"/>
        </w:trPr>
        <w:tc>
          <w:tcPr>
            <w:tcW w:w="3332" w:type="pct"/>
            <w:tcBorders>
              <w:top w:val="nil"/>
              <w:left w:val="nil"/>
              <w:bottom w:val="single" w:sz="8" w:space="0" w:color="auto"/>
              <w:right w:val="nil"/>
            </w:tcBorders>
            <w:vAlign w:val="center"/>
            <w:hideMark/>
          </w:tcPr>
          <w:p w14:paraId="553ACA5C" w14:textId="77777777" w:rsidR="004A60CD" w:rsidRPr="00871AF0" w:rsidRDefault="004A60CD" w:rsidP="004A60CD">
            <w:pPr>
              <w:numPr>
                <w:ilvl w:val="0"/>
                <w:numId w:val="47"/>
              </w:numPr>
              <w:spacing w:line="276" w:lineRule="auto"/>
              <w:ind w:left="608" w:hanging="364"/>
              <w:rPr>
                <w:rFonts w:ascii="Noto Sans" w:hAnsi="Noto Sans" w:cs="Noto Sans"/>
                <w:sz w:val="18"/>
                <w:szCs w:val="18"/>
              </w:rPr>
            </w:pPr>
            <w:r w:rsidRPr="00871AF0">
              <w:rPr>
                <w:rFonts w:ascii="Noto Sans" w:hAnsi="Noto Sans" w:cs="Noto Sans"/>
                <w:sz w:val="18"/>
                <w:szCs w:val="18"/>
              </w:rPr>
              <w:t>Capacidad de los recursos económicos</w:t>
            </w:r>
          </w:p>
        </w:tc>
        <w:tc>
          <w:tcPr>
            <w:tcW w:w="1070" w:type="pct"/>
            <w:tcBorders>
              <w:top w:val="nil"/>
              <w:left w:val="nil"/>
              <w:bottom w:val="single" w:sz="8" w:space="0" w:color="auto"/>
              <w:right w:val="nil"/>
            </w:tcBorders>
            <w:noWrap/>
            <w:hideMark/>
          </w:tcPr>
          <w:p w14:paraId="4B720D0E" w14:textId="5B223485" w:rsidR="004A60CD" w:rsidRPr="00871AF0" w:rsidRDefault="004A60CD" w:rsidP="004A60CD">
            <w:pPr>
              <w:spacing w:line="276" w:lineRule="auto"/>
              <w:jc w:val="center"/>
              <w:rPr>
                <w:rFonts w:ascii="Noto Sans" w:hAnsi="Noto Sans" w:cs="Noto Sans"/>
                <w:sz w:val="18"/>
                <w:szCs w:val="18"/>
              </w:rPr>
            </w:pPr>
            <w:r w:rsidRPr="000D15FB">
              <w:rPr>
                <w:rFonts w:ascii="Noto Sans" w:hAnsi="Noto Sans" w:cs="Noto Sans"/>
                <w:i/>
                <w:iCs/>
                <w:color w:val="000000"/>
                <w:sz w:val="18"/>
                <w:szCs w:val="18"/>
              </w:rPr>
              <w:t>XX%</w:t>
            </w:r>
          </w:p>
        </w:tc>
        <w:tc>
          <w:tcPr>
            <w:tcW w:w="598" w:type="pct"/>
            <w:tcBorders>
              <w:top w:val="nil"/>
              <w:left w:val="nil"/>
              <w:bottom w:val="single" w:sz="8" w:space="0" w:color="auto"/>
              <w:right w:val="nil"/>
            </w:tcBorders>
            <w:noWrap/>
            <w:hideMark/>
          </w:tcPr>
          <w:p w14:paraId="716B9F8F" w14:textId="4A45BF7D" w:rsidR="004A60CD" w:rsidRPr="00871AF0" w:rsidRDefault="004A60CD" w:rsidP="004A60CD">
            <w:pPr>
              <w:spacing w:line="276" w:lineRule="auto"/>
              <w:jc w:val="center"/>
              <w:rPr>
                <w:rFonts w:ascii="Noto Sans" w:hAnsi="Noto Sans" w:cs="Noto Sans"/>
                <w:sz w:val="18"/>
                <w:szCs w:val="18"/>
              </w:rPr>
            </w:pPr>
            <w:r w:rsidRPr="000D15FB">
              <w:rPr>
                <w:rFonts w:ascii="Noto Sans" w:hAnsi="Noto Sans" w:cs="Noto Sans"/>
                <w:i/>
                <w:iCs/>
                <w:color w:val="000000"/>
                <w:sz w:val="18"/>
                <w:szCs w:val="18"/>
              </w:rPr>
              <w:t>XX%</w:t>
            </w:r>
          </w:p>
        </w:tc>
      </w:tr>
      <w:tr w:rsidR="004A60CD" w:rsidRPr="00871AF0" w14:paraId="51C55C0E" w14:textId="77777777" w:rsidTr="00B4074C">
        <w:trPr>
          <w:trHeight w:val="113"/>
        </w:trPr>
        <w:tc>
          <w:tcPr>
            <w:tcW w:w="3332" w:type="pct"/>
            <w:tcBorders>
              <w:top w:val="nil"/>
              <w:left w:val="nil"/>
              <w:bottom w:val="single" w:sz="8" w:space="0" w:color="auto"/>
              <w:right w:val="nil"/>
            </w:tcBorders>
            <w:vAlign w:val="center"/>
            <w:hideMark/>
          </w:tcPr>
          <w:p w14:paraId="34BD4313" w14:textId="77777777" w:rsidR="004A60CD" w:rsidRPr="00871AF0" w:rsidRDefault="004A60CD" w:rsidP="004A60CD">
            <w:pPr>
              <w:numPr>
                <w:ilvl w:val="0"/>
                <w:numId w:val="47"/>
              </w:numPr>
              <w:spacing w:line="276" w:lineRule="auto"/>
              <w:ind w:left="608" w:hanging="364"/>
              <w:rPr>
                <w:rFonts w:ascii="Noto Sans" w:hAnsi="Noto Sans" w:cs="Noto Sans"/>
                <w:sz w:val="18"/>
                <w:szCs w:val="18"/>
              </w:rPr>
            </w:pPr>
            <w:r w:rsidRPr="00871AF0">
              <w:rPr>
                <w:rFonts w:ascii="Noto Sans" w:hAnsi="Noto Sans" w:cs="Noto Sans"/>
                <w:sz w:val="18"/>
                <w:szCs w:val="18"/>
              </w:rPr>
              <w:t>Capacidad de los recursos de equipamiento</w:t>
            </w:r>
          </w:p>
        </w:tc>
        <w:tc>
          <w:tcPr>
            <w:tcW w:w="1070" w:type="pct"/>
            <w:tcBorders>
              <w:top w:val="nil"/>
              <w:left w:val="nil"/>
              <w:bottom w:val="single" w:sz="8" w:space="0" w:color="auto"/>
              <w:right w:val="nil"/>
            </w:tcBorders>
            <w:noWrap/>
            <w:hideMark/>
          </w:tcPr>
          <w:p w14:paraId="5BC2EDA4" w14:textId="70CFEAD6" w:rsidR="004A60CD" w:rsidRPr="00871AF0" w:rsidRDefault="004A60CD" w:rsidP="004A60CD">
            <w:pPr>
              <w:spacing w:line="276" w:lineRule="auto"/>
              <w:jc w:val="center"/>
              <w:rPr>
                <w:rFonts w:ascii="Noto Sans" w:hAnsi="Noto Sans" w:cs="Noto Sans"/>
                <w:sz w:val="18"/>
                <w:szCs w:val="18"/>
              </w:rPr>
            </w:pPr>
            <w:r w:rsidRPr="000D15FB">
              <w:rPr>
                <w:rFonts w:ascii="Noto Sans" w:hAnsi="Noto Sans" w:cs="Noto Sans"/>
                <w:i/>
                <w:iCs/>
                <w:color w:val="000000"/>
                <w:sz w:val="18"/>
                <w:szCs w:val="18"/>
              </w:rPr>
              <w:t>XX%</w:t>
            </w:r>
          </w:p>
        </w:tc>
        <w:tc>
          <w:tcPr>
            <w:tcW w:w="598" w:type="pct"/>
            <w:tcBorders>
              <w:top w:val="nil"/>
              <w:left w:val="nil"/>
              <w:bottom w:val="single" w:sz="8" w:space="0" w:color="auto"/>
              <w:right w:val="nil"/>
            </w:tcBorders>
            <w:noWrap/>
            <w:hideMark/>
          </w:tcPr>
          <w:p w14:paraId="6023A031" w14:textId="7370F812" w:rsidR="004A60CD" w:rsidRPr="00871AF0" w:rsidRDefault="004A60CD" w:rsidP="004A60CD">
            <w:pPr>
              <w:spacing w:line="276" w:lineRule="auto"/>
              <w:jc w:val="center"/>
              <w:rPr>
                <w:rFonts w:ascii="Noto Sans" w:hAnsi="Noto Sans" w:cs="Noto Sans"/>
                <w:sz w:val="18"/>
                <w:szCs w:val="18"/>
              </w:rPr>
            </w:pPr>
            <w:r w:rsidRPr="000D15FB">
              <w:rPr>
                <w:rFonts w:ascii="Noto Sans" w:hAnsi="Noto Sans" w:cs="Noto Sans"/>
                <w:i/>
                <w:iCs/>
                <w:color w:val="000000"/>
                <w:sz w:val="18"/>
                <w:szCs w:val="18"/>
              </w:rPr>
              <w:t>XX%</w:t>
            </w:r>
          </w:p>
        </w:tc>
      </w:tr>
      <w:tr w:rsidR="004A60CD" w:rsidRPr="00871AF0" w14:paraId="4619E1E1" w14:textId="77777777" w:rsidTr="00B4074C">
        <w:trPr>
          <w:trHeight w:val="113"/>
        </w:trPr>
        <w:tc>
          <w:tcPr>
            <w:tcW w:w="3332" w:type="pct"/>
            <w:tcBorders>
              <w:top w:val="nil"/>
              <w:left w:val="nil"/>
              <w:bottom w:val="single" w:sz="8" w:space="0" w:color="auto"/>
              <w:right w:val="nil"/>
            </w:tcBorders>
            <w:shd w:val="clear" w:color="auto" w:fill="DAEEF3"/>
            <w:vAlign w:val="center"/>
            <w:hideMark/>
          </w:tcPr>
          <w:p w14:paraId="1B696047" w14:textId="77777777" w:rsidR="004A60CD" w:rsidRPr="00871AF0" w:rsidRDefault="004A60CD" w:rsidP="004A60CD">
            <w:pPr>
              <w:spacing w:line="276" w:lineRule="auto"/>
              <w:rPr>
                <w:rFonts w:ascii="Noto Sans" w:hAnsi="Noto Sans" w:cs="Noto Sans"/>
                <w:b/>
                <w:bCs/>
                <w:i/>
                <w:iCs/>
                <w:sz w:val="18"/>
                <w:szCs w:val="18"/>
              </w:rPr>
            </w:pPr>
            <w:r w:rsidRPr="00871AF0">
              <w:rPr>
                <w:rFonts w:ascii="Noto Sans" w:hAnsi="Noto Sans" w:cs="Noto Sans"/>
                <w:b/>
                <w:bCs/>
                <w:i/>
                <w:iCs/>
                <w:sz w:val="18"/>
                <w:szCs w:val="18"/>
              </w:rPr>
              <w:t>A.3 Participación de discapacitados</w:t>
            </w:r>
            <w:r w:rsidRPr="00871AF0">
              <w:rPr>
                <w:rFonts w:ascii="Noto Sans" w:hAnsi="Noto Sans" w:cs="Noto Sans"/>
                <w:b/>
                <w:bCs/>
                <w:sz w:val="18"/>
                <w:szCs w:val="18"/>
              </w:rPr>
              <w:t xml:space="preserve"> </w:t>
            </w:r>
            <w:r w:rsidRPr="00871AF0">
              <w:rPr>
                <w:rFonts w:ascii="Noto Sans" w:hAnsi="Noto Sans" w:cs="Noto Sans"/>
                <w:b/>
                <w:bCs/>
                <w:i/>
                <w:iCs/>
                <w:sz w:val="18"/>
                <w:szCs w:val="18"/>
              </w:rPr>
              <w:t>en la plantilla laboral del licitante en un (5%)</w:t>
            </w:r>
          </w:p>
        </w:tc>
        <w:tc>
          <w:tcPr>
            <w:tcW w:w="1070" w:type="pct"/>
            <w:tcBorders>
              <w:top w:val="nil"/>
              <w:left w:val="nil"/>
              <w:bottom w:val="single" w:sz="8" w:space="0" w:color="auto"/>
              <w:right w:val="nil"/>
            </w:tcBorders>
            <w:shd w:val="clear" w:color="auto" w:fill="DAEEF3"/>
            <w:noWrap/>
            <w:vAlign w:val="center"/>
            <w:hideMark/>
          </w:tcPr>
          <w:p w14:paraId="349F3971" w14:textId="4FE9ACC5" w:rsidR="004A60CD" w:rsidRPr="00871AF0" w:rsidRDefault="004A60CD" w:rsidP="004A60CD">
            <w:pPr>
              <w:spacing w:line="276" w:lineRule="auto"/>
              <w:jc w:val="center"/>
              <w:rPr>
                <w:rFonts w:ascii="Noto Sans" w:hAnsi="Noto Sans" w:cs="Noto Sans"/>
                <w:b/>
                <w:bCs/>
                <w:i/>
                <w:iCs/>
                <w:sz w:val="18"/>
                <w:szCs w:val="18"/>
              </w:rPr>
            </w:pPr>
            <w:r w:rsidRPr="005C3382">
              <w:rPr>
                <w:rFonts w:ascii="Noto Sans" w:hAnsi="Noto Sans" w:cs="Noto Sans"/>
                <w:i/>
                <w:iCs/>
                <w:color w:val="000000"/>
                <w:sz w:val="18"/>
                <w:szCs w:val="18"/>
              </w:rPr>
              <w:t>XX%</w:t>
            </w:r>
          </w:p>
        </w:tc>
        <w:tc>
          <w:tcPr>
            <w:tcW w:w="598" w:type="pct"/>
            <w:tcBorders>
              <w:top w:val="nil"/>
              <w:left w:val="nil"/>
              <w:bottom w:val="single" w:sz="8" w:space="0" w:color="auto"/>
              <w:right w:val="nil"/>
            </w:tcBorders>
            <w:shd w:val="clear" w:color="auto" w:fill="DAEEF3"/>
            <w:noWrap/>
            <w:vAlign w:val="center"/>
            <w:hideMark/>
          </w:tcPr>
          <w:p w14:paraId="5B6B7FFD" w14:textId="5295E080" w:rsidR="004A60CD" w:rsidRPr="00871AF0" w:rsidRDefault="004A60CD" w:rsidP="004A60CD">
            <w:pPr>
              <w:spacing w:line="276" w:lineRule="auto"/>
              <w:jc w:val="center"/>
              <w:rPr>
                <w:rFonts w:ascii="Noto Sans" w:hAnsi="Noto Sans" w:cs="Noto Sans"/>
                <w:b/>
                <w:bCs/>
                <w:i/>
                <w:iCs/>
                <w:sz w:val="18"/>
                <w:szCs w:val="18"/>
              </w:rPr>
            </w:pPr>
            <w:r w:rsidRPr="005C3382">
              <w:rPr>
                <w:rFonts w:ascii="Noto Sans" w:hAnsi="Noto Sans" w:cs="Noto Sans"/>
                <w:i/>
                <w:iCs/>
                <w:color w:val="000000"/>
                <w:sz w:val="18"/>
                <w:szCs w:val="18"/>
              </w:rPr>
              <w:t>XX%</w:t>
            </w:r>
          </w:p>
        </w:tc>
      </w:tr>
      <w:tr w:rsidR="004A60CD" w:rsidRPr="00871AF0" w14:paraId="507A4276" w14:textId="77777777" w:rsidTr="00B4074C">
        <w:trPr>
          <w:trHeight w:val="113"/>
        </w:trPr>
        <w:tc>
          <w:tcPr>
            <w:tcW w:w="3332" w:type="pct"/>
            <w:tcBorders>
              <w:top w:val="nil"/>
              <w:left w:val="nil"/>
              <w:bottom w:val="single" w:sz="8" w:space="0" w:color="auto"/>
              <w:right w:val="nil"/>
            </w:tcBorders>
            <w:shd w:val="clear" w:color="auto" w:fill="DAEEF3"/>
            <w:vAlign w:val="center"/>
            <w:hideMark/>
          </w:tcPr>
          <w:p w14:paraId="69FB4DD3" w14:textId="77777777" w:rsidR="004A60CD" w:rsidRPr="00871AF0" w:rsidRDefault="004A60CD" w:rsidP="004A60CD">
            <w:pPr>
              <w:spacing w:line="276" w:lineRule="auto"/>
              <w:rPr>
                <w:rFonts w:ascii="Noto Sans" w:hAnsi="Noto Sans" w:cs="Noto Sans"/>
                <w:b/>
                <w:bCs/>
                <w:i/>
                <w:iCs/>
                <w:sz w:val="18"/>
                <w:szCs w:val="18"/>
              </w:rPr>
            </w:pPr>
            <w:r w:rsidRPr="00871AF0">
              <w:rPr>
                <w:rFonts w:ascii="Noto Sans" w:hAnsi="Noto Sans" w:cs="Noto Sans"/>
                <w:b/>
                <w:bCs/>
                <w:i/>
                <w:iCs/>
                <w:sz w:val="18"/>
                <w:szCs w:val="18"/>
              </w:rPr>
              <w:t>A.4 Certificación de políticas y prácticas de igualdad de género</w:t>
            </w:r>
          </w:p>
        </w:tc>
        <w:tc>
          <w:tcPr>
            <w:tcW w:w="1070" w:type="pct"/>
            <w:tcBorders>
              <w:top w:val="nil"/>
              <w:left w:val="nil"/>
              <w:bottom w:val="single" w:sz="8" w:space="0" w:color="auto"/>
              <w:right w:val="nil"/>
            </w:tcBorders>
            <w:shd w:val="clear" w:color="auto" w:fill="DAEEF3"/>
            <w:noWrap/>
            <w:vAlign w:val="center"/>
            <w:hideMark/>
          </w:tcPr>
          <w:p w14:paraId="68E596BB" w14:textId="5AD26DA8" w:rsidR="004A60CD" w:rsidRPr="00871AF0" w:rsidRDefault="004A60CD" w:rsidP="004A60CD">
            <w:pPr>
              <w:spacing w:line="276" w:lineRule="auto"/>
              <w:jc w:val="center"/>
              <w:rPr>
                <w:rFonts w:ascii="Noto Sans" w:hAnsi="Noto Sans" w:cs="Noto Sans"/>
                <w:b/>
                <w:bCs/>
                <w:i/>
                <w:iCs/>
                <w:sz w:val="18"/>
                <w:szCs w:val="18"/>
              </w:rPr>
            </w:pPr>
            <w:r w:rsidRPr="005C3382">
              <w:rPr>
                <w:rFonts w:ascii="Noto Sans" w:hAnsi="Noto Sans" w:cs="Noto Sans"/>
                <w:i/>
                <w:iCs/>
                <w:color w:val="000000"/>
                <w:sz w:val="18"/>
                <w:szCs w:val="18"/>
              </w:rPr>
              <w:t>XX%</w:t>
            </w:r>
          </w:p>
        </w:tc>
        <w:tc>
          <w:tcPr>
            <w:tcW w:w="598" w:type="pct"/>
            <w:tcBorders>
              <w:top w:val="nil"/>
              <w:left w:val="nil"/>
              <w:bottom w:val="single" w:sz="8" w:space="0" w:color="auto"/>
              <w:right w:val="nil"/>
            </w:tcBorders>
            <w:shd w:val="clear" w:color="auto" w:fill="DAEEF3"/>
            <w:noWrap/>
            <w:vAlign w:val="center"/>
            <w:hideMark/>
          </w:tcPr>
          <w:p w14:paraId="4AD4602C" w14:textId="55C5BA18" w:rsidR="004A60CD" w:rsidRPr="00871AF0" w:rsidRDefault="004A60CD" w:rsidP="004A60CD">
            <w:pPr>
              <w:spacing w:line="276" w:lineRule="auto"/>
              <w:jc w:val="center"/>
              <w:rPr>
                <w:rFonts w:ascii="Noto Sans" w:hAnsi="Noto Sans" w:cs="Noto Sans"/>
                <w:b/>
                <w:bCs/>
                <w:i/>
                <w:iCs/>
                <w:sz w:val="18"/>
                <w:szCs w:val="18"/>
              </w:rPr>
            </w:pPr>
            <w:r w:rsidRPr="005C3382">
              <w:rPr>
                <w:rFonts w:ascii="Noto Sans" w:hAnsi="Noto Sans" w:cs="Noto Sans"/>
                <w:i/>
                <w:iCs/>
                <w:color w:val="000000"/>
                <w:sz w:val="18"/>
                <w:szCs w:val="18"/>
              </w:rPr>
              <w:t>XX%</w:t>
            </w:r>
          </w:p>
        </w:tc>
      </w:tr>
      <w:tr w:rsidR="004A60CD" w:rsidRPr="00871AF0" w14:paraId="28308A51" w14:textId="77777777" w:rsidTr="00B4074C">
        <w:trPr>
          <w:trHeight w:val="113"/>
        </w:trPr>
        <w:tc>
          <w:tcPr>
            <w:tcW w:w="3332" w:type="pct"/>
            <w:tcBorders>
              <w:top w:val="nil"/>
              <w:left w:val="nil"/>
              <w:bottom w:val="single" w:sz="8" w:space="0" w:color="auto"/>
              <w:right w:val="nil"/>
            </w:tcBorders>
            <w:shd w:val="clear" w:color="auto" w:fill="DAEEF3"/>
            <w:vAlign w:val="center"/>
            <w:hideMark/>
          </w:tcPr>
          <w:p w14:paraId="7D5497D5" w14:textId="77777777" w:rsidR="004A60CD" w:rsidRPr="00871AF0" w:rsidRDefault="004A60CD" w:rsidP="004A60CD">
            <w:pPr>
              <w:spacing w:line="276" w:lineRule="auto"/>
              <w:rPr>
                <w:rFonts w:ascii="Noto Sans" w:hAnsi="Noto Sans" w:cs="Noto Sans"/>
                <w:b/>
                <w:bCs/>
                <w:i/>
                <w:iCs/>
                <w:sz w:val="18"/>
                <w:szCs w:val="18"/>
              </w:rPr>
            </w:pPr>
            <w:r w:rsidRPr="00871AF0">
              <w:rPr>
                <w:rFonts w:ascii="Noto Sans" w:hAnsi="Noto Sans" w:cs="Noto Sans"/>
                <w:b/>
                <w:bCs/>
                <w:i/>
                <w:iCs/>
                <w:sz w:val="18"/>
                <w:szCs w:val="18"/>
              </w:rPr>
              <w:t>A.5 Participación de MIPYMES que produzcan bienes con innovación tecnológica relacionados directamente con la prestación del servicio</w:t>
            </w:r>
          </w:p>
        </w:tc>
        <w:tc>
          <w:tcPr>
            <w:tcW w:w="1070" w:type="pct"/>
            <w:tcBorders>
              <w:top w:val="nil"/>
              <w:left w:val="nil"/>
              <w:bottom w:val="single" w:sz="8" w:space="0" w:color="auto"/>
              <w:right w:val="nil"/>
            </w:tcBorders>
            <w:shd w:val="clear" w:color="auto" w:fill="DAEEF3"/>
            <w:noWrap/>
            <w:vAlign w:val="center"/>
            <w:hideMark/>
          </w:tcPr>
          <w:p w14:paraId="3151C6F5" w14:textId="1D81126C" w:rsidR="004A60CD" w:rsidRPr="00871AF0" w:rsidRDefault="004A60CD" w:rsidP="004A60CD">
            <w:pPr>
              <w:spacing w:line="276" w:lineRule="auto"/>
              <w:jc w:val="center"/>
              <w:rPr>
                <w:rFonts w:ascii="Noto Sans" w:hAnsi="Noto Sans" w:cs="Noto Sans"/>
                <w:b/>
                <w:bCs/>
                <w:i/>
                <w:iCs/>
                <w:sz w:val="18"/>
                <w:szCs w:val="18"/>
              </w:rPr>
            </w:pPr>
            <w:r w:rsidRPr="005C3382">
              <w:rPr>
                <w:rFonts w:ascii="Noto Sans" w:hAnsi="Noto Sans" w:cs="Noto Sans"/>
                <w:i/>
                <w:iCs/>
                <w:color w:val="000000"/>
                <w:sz w:val="18"/>
                <w:szCs w:val="18"/>
              </w:rPr>
              <w:t>XX%</w:t>
            </w:r>
          </w:p>
        </w:tc>
        <w:tc>
          <w:tcPr>
            <w:tcW w:w="598" w:type="pct"/>
            <w:tcBorders>
              <w:top w:val="nil"/>
              <w:left w:val="nil"/>
              <w:bottom w:val="single" w:sz="8" w:space="0" w:color="auto"/>
              <w:right w:val="nil"/>
            </w:tcBorders>
            <w:shd w:val="clear" w:color="auto" w:fill="DAEEF3"/>
            <w:noWrap/>
            <w:vAlign w:val="center"/>
            <w:hideMark/>
          </w:tcPr>
          <w:p w14:paraId="294A7328" w14:textId="7BAC7BB1" w:rsidR="004A60CD" w:rsidRPr="00871AF0" w:rsidRDefault="004A60CD" w:rsidP="004A60CD">
            <w:pPr>
              <w:spacing w:line="276" w:lineRule="auto"/>
              <w:jc w:val="center"/>
              <w:rPr>
                <w:rFonts w:ascii="Noto Sans" w:hAnsi="Noto Sans" w:cs="Noto Sans"/>
                <w:b/>
                <w:bCs/>
                <w:i/>
                <w:iCs/>
                <w:sz w:val="18"/>
                <w:szCs w:val="18"/>
              </w:rPr>
            </w:pPr>
            <w:r w:rsidRPr="005C3382">
              <w:rPr>
                <w:rFonts w:ascii="Noto Sans" w:hAnsi="Noto Sans" w:cs="Noto Sans"/>
                <w:i/>
                <w:iCs/>
                <w:color w:val="000000"/>
                <w:sz w:val="18"/>
                <w:szCs w:val="18"/>
              </w:rPr>
              <w:t>XX%</w:t>
            </w:r>
          </w:p>
        </w:tc>
      </w:tr>
      <w:tr w:rsidR="002D5E24" w:rsidRPr="00871AF0" w14:paraId="3CF93D92" w14:textId="77777777" w:rsidTr="00100CA9">
        <w:trPr>
          <w:trHeight w:val="113"/>
        </w:trPr>
        <w:tc>
          <w:tcPr>
            <w:tcW w:w="3332" w:type="pct"/>
            <w:tcBorders>
              <w:top w:val="nil"/>
              <w:left w:val="nil"/>
              <w:bottom w:val="single" w:sz="8" w:space="0" w:color="auto"/>
              <w:right w:val="nil"/>
            </w:tcBorders>
            <w:vAlign w:val="center"/>
            <w:hideMark/>
          </w:tcPr>
          <w:p w14:paraId="69371586" w14:textId="77777777" w:rsidR="002D5E24" w:rsidRPr="00871AF0" w:rsidRDefault="002D5E24" w:rsidP="002D5E24">
            <w:pPr>
              <w:spacing w:line="276" w:lineRule="auto"/>
              <w:rPr>
                <w:rFonts w:ascii="Noto Sans" w:hAnsi="Noto Sans" w:cs="Noto Sans"/>
                <w:b/>
                <w:bCs/>
                <w:sz w:val="18"/>
                <w:szCs w:val="18"/>
              </w:rPr>
            </w:pPr>
            <w:r w:rsidRPr="00871AF0">
              <w:rPr>
                <w:rFonts w:ascii="Noto Sans" w:hAnsi="Noto Sans" w:cs="Noto Sans"/>
                <w:b/>
                <w:bCs/>
                <w:sz w:val="18"/>
                <w:szCs w:val="18"/>
              </w:rPr>
              <w:t>Rubro B. Experiencia y Especialidad</w:t>
            </w:r>
          </w:p>
        </w:tc>
        <w:tc>
          <w:tcPr>
            <w:tcW w:w="1070" w:type="pct"/>
            <w:tcBorders>
              <w:top w:val="nil"/>
              <w:left w:val="nil"/>
              <w:bottom w:val="single" w:sz="8" w:space="0" w:color="auto"/>
              <w:right w:val="nil"/>
            </w:tcBorders>
            <w:noWrap/>
            <w:vAlign w:val="center"/>
            <w:hideMark/>
          </w:tcPr>
          <w:p w14:paraId="01419631" w14:textId="50E8607A" w:rsidR="002D5E24" w:rsidRPr="00871AF0" w:rsidRDefault="002D5E24" w:rsidP="002D5E24">
            <w:pPr>
              <w:spacing w:line="276" w:lineRule="auto"/>
              <w:jc w:val="center"/>
              <w:rPr>
                <w:rFonts w:ascii="Noto Sans" w:hAnsi="Noto Sans" w:cs="Noto Sans"/>
                <w:b/>
                <w:bCs/>
                <w:sz w:val="18"/>
                <w:szCs w:val="18"/>
              </w:rPr>
            </w:pPr>
            <w:r w:rsidRPr="00787EAA">
              <w:rPr>
                <w:rFonts w:ascii="Noto Sans" w:hAnsi="Noto Sans" w:cs="Noto Sans"/>
                <w:b/>
                <w:bCs/>
                <w:color w:val="963634"/>
                <w:sz w:val="18"/>
                <w:szCs w:val="18"/>
              </w:rPr>
              <w:t>10.00%</w:t>
            </w:r>
          </w:p>
        </w:tc>
        <w:tc>
          <w:tcPr>
            <w:tcW w:w="598" w:type="pct"/>
            <w:tcBorders>
              <w:top w:val="nil"/>
              <w:left w:val="nil"/>
              <w:bottom w:val="single" w:sz="8" w:space="0" w:color="auto"/>
              <w:right w:val="nil"/>
            </w:tcBorders>
            <w:noWrap/>
            <w:vAlign w:val="center"/>
            <w:hideMark/>
          </w:tcPr>
          <w:p w14:paraId="4C2B877A" w14:textId="49713430" w:rsidR="002D5E24" w:rsidRPr="00871AF0" w:rsidRDefault="002D5E24" w:rsidP="002D5E24">
            <w:pPr>
              <w:spacing w:line="276" w:lineRule="auto"/>
              <w:jc w:val="center"/>
              <w:rPr>
                <w:rFonts w:ascii="Noto Sans" w:hAnsi="Noto Sans" w:cs="Noto Sans"/>
                <w:sz w:val="18"/>
                <w:szCs w:val="18"/>
              </w:rPr>
            </w:pPr>
            <w:r w:rsidRPr="00787EAA">
              <w:rPr>
                <w:rFonts w:ascii="Noto Sans" w:hAnsi="Noto Sans" w:cs="Noto Sans"/>
                <w:b/>
                <w:bCs/>
                <w:color w:val="963634"/>
                <w:sz w:val="18"/>
                <w:szCs w:val="18"/>
              </w:rPr>
              <w:t>7.00</w:t>
            </w:r>
          </w:p>
        </w:tc>
      </w:tr>
      <w:tr w:rsidR="004A60CD" w:rsidRPr="00871AF0" w14:paraId="5EC1D901" w14:textId="77777777" w:rsidTr="00B4074C">
        <w:trPr>
          <w:trHeight w:val="113"/>
        </w:trPr>
        <w:tc>
          <w:tcPr>
            <w:tcW w:w="3332" w:type="pct"/>
            <w:tcBorders>
              <w:top w:val="nil"/>
              <w:left w:val="nil"/>
              <w:bottom w:val="single" w:sz="8" w:space="0" w:color="auto"/>
              <w:right w:val="nil"/>
            </w:tcBorders>
            <w:vAlign w:val="center"/>
            <w:hideMark/>
          </w:tcPr>
          <w:p w14:paraId="40BBDEB5" w14:textId="77777777" w:rsidR="004A60CD" w:rsidRPr="00871AF0" w:rsidRDefault="004A60CD" w:rsidP="004A60CD">
            <w:pPr>
              <w:spacing w:line="276" w:lineRule="auto"/>
              <w:rPr>
                <w:rFonts w:ascii="Noto Sans" w:hAnsi="Noto Sans" w:cs="Noto Sans"/>
                <w:i/>
                <w:iCs/>
                <w:sz w:val="18"/>
                <w:szCs w:val="18"/>
              </w:rPr>
            </w:pPr>
            <w:r w:rsidRPr="00871AF0">
              <w:rPr>
                <w:rFonts w:ascii="Noto Sans" w:hAnsi="Noto Sans" w:cs="Noto Sans"/>
                <w:i/>
                <w:iCs/>
                <w:sz w:val="18"/>
                <w:szCs w:val="18"/>
              </w:rPr>
              <w:t xml:space="preserve">B.1 Experiencia </w:t>
            </w:r>
          </w:p>
        </w:tc>
        <w:tc>
          <w:tcPr>
            <w:tcW w:w="1070" w:type="pct"/>
            <w:tcBorders>
              <w:top w:val="nil"/>
              <w:left w:val="nil"/>
              <w:bottom w:val="single" w:sz="8" w:space="0" w:color="auto"/>
              <w:right w:val="nil"/>
            </w:tcBorders>
            <w:noWrap/>
            <w:hideMark/>
          </w:tcPr>
          <w:p w14:paraId="025BA956" w14:textId="231239ED" w:rsidR="004A60CD" w:rsidRPr="00871AF0" w:rsidRDefault="004A60CD" w:rsidP="004A60CD">
            <w:pPr>
              <w:spacing w:line="276" w:lineRule="auto"/>
              <w:jc w:val="center"/>
              <w:rPr>
                <w:rFonts w:ascii="Noto Sans" w:hAnsi="Noto Sans" w:cs="Noto Sans"/>
                <w:sz w:val="18"/>
                <w:szCs w:val="18"/>
              </w:rPr>
            </w:pPr>
            <w:r w:rsidRPr="00736DD6">
              <w:rPr>
                <w:rFonts w:ascii="Noto Sans" w:hAnsi="Noto Sans" w:cs="Noto Sans"/>
                <w:i/>
                <w:iCs/>
                <w:color w:val="000000"/>
                <w:sz w:val="18"/>
                <w:szCs w:val="18"/>
              </w:rPr>
              <w:t>XX%</w:t>
            </w:r>
          </w:p>
        </w:tc>
        <w:tc>
          <w:tcPr>
            <w:tcW w:w="598" w:type="pct"/>
            <w:tcBorders>
              <w:top w:val="nil"/>
              <w:left w:val="nil"/>
              <w:bottom w:val="single" w:sz="8" w:space="0" w:color="auto"/>
              <w:right w:val="nil"/>
            </w:tcBorders>
            <w:noWrap/>
            <w:hideMark/>
          </w:tcPr>
          <w:p w14:paraId="117C0B15" w14:textId="0D45000F" w:rsidR="004A60CD" w:rsidRPr="00871AF0" w:rsidRDefault="004A60CD" w:rsidP="004A60CD">
            <w:pPr>
              <w:spacing w:line="276" w:lineRule="auto"/>
              <w:jc w:val="center"/>
              <w:rPr>
                <w:rFonts w:ascii="Noto Sans" w:hAnsi="Noto Sans" w:cs="Noto Sans"/>
                <w:sz w:val="18"/>
                <w:szCs w:val="18"/>
              </w:rPr>
            </w:pPr>
            <w:r w:rsidRPr="00736DD6">
              <w:rPr>
                <w:rFonts w:ascii="Noto Sans" w:hAnsi="Noto Sans" w:cs="Noto Sans"/>
                <w:i/>
                <w:iCs/>
                <w:color w:val="000000"/>
                <w:sz w:val="18"/>
                <w:szCs w:val="18"/>
              </w:rPr>
              <w:t>XX%</w:t>
            </w:r>
          </w:p>
        </w:tc>
      </w:tr>
      <w:tr w:rsidR="004A60CD" w:rsidRPr="00871AF0" w14:paraId="5776E06B" w14:textId="77777777" w:rsidTr="00B4074C">
        <w:trPr>
          <w:trHeight w:val="113"/>
        </w:trPr>
        <w:tc>
          <w:tcPr>
            <w:tcW w:w="3332" w:type="pct"/>
            <w:tcBorders>
              <w:top w:val="nil"/>
              <w:left w:val="nil"/>
              <w:bottom w:val="single" w:sz="8" w:space="0" w:color="auto"/>
              <w:right w:val="nil"/>
            </w:tcBorders>
            <w:vAlign w:val="center"/>
            <w:hideMark/>
          </w:tcPr>
          <w:p w14:paraId="4DAEEAEE" w14:textId="77777777" w:rsidR="004A60CD" w:rsidRPr="00871AF0" w:rsidRDefault="004A60CD" w:rsidP="004A60CD">
            <w:pPr>
              <w:spacing w:line="276" w:lineRule="auto"/>
              <w:rPr>
                <w:rFonts w:ascii="Noto Sans" w:hAnsi="Noto Sans" w:cs="Noto Sans"/>
                <w:i/>
                <w:iCs/>
                <w:sz w:val="18"/>
                <w:szCs w:val="18"/>
              </w:rPr>
            </w:pPr>
            <w:r w:rsidRPr="00871AF0">
              <w:rPr>
                <w:rFonts w:ascii="Noto Sans" w:hAnsi="Noto Sans" w:cs="Noto Sans"/>
                <w:i/>
                <w:iCs/>
                <w:sz w:val="18"/>
                <w:szCs w:val="18"/>
              </w:rPr>
              <w:t xml:space="preserve">B.2 Especialidad </w:t>
            </w:r>
          </w:p>
        </w:tc>
        <w:tc>
          <w:tcPr>
            <w:tcW w:w="1070" w:type="pct"/>
            <w:tcBorders>
              <w:top w:val="nil"/>
              <w:left w:val="nil"/>
              <w:bottom w:val="single" w:sz="8" w:space="0" w:color="auto"/>
              <w:right w:val="nil"/>
            </w:tcBorders>
            <w:noWrap/>
            <w:hideMark/>
          </w:tcPr>
          <w:p w14:paraId="4A77980F" w14:textId="2B1FF373" w:rsidR="004A60CD" w:rsidRPr="00871AF0" w:rsidRDefault="004A60CD" w:rsidP="004A60CD">
            <w:pPr>
              <w:spacing w:line="276" w:lineRule="auto"/>
              <w:jc w:val="center"/>
              <w:rPr>
                <w:rFonts w:ascii="Noto Sans" w:hAnsi="Noto Sans" w:cs="Noto Sans"/>
                <w:sz w:val="18"/>
                <w:szCs w:val="18"/>
              </w:rPr>
            </w:pPr>
            <w:r w:rsidRPr="00736DD6">
              <w:rPr>
                <w:rFonts w:ascii="Noto Sans" w:hAnsi="Noto Sans" w:cs="Noto Sans"/>
                <w:i/>
                <w:iCs/>
                <w:color w:val="000000"/>
                <w:sz w:val="18"/>
                <w:szCs w:val="18"/>
              </w:rPr>
              <w:t>XX%</w:t>
            </w:r>
          </w:p>
        </w:tc>
        <w:tc>
          <w:tcPr>
            <w:tcW w:w="598" w:type="pct"/>
            <w:tcBorders>
              <w:top w:val="nil"/>
              <w:left w:val="nil"/>
              <w:bottom w:val="single" w:sz="8" w:space="0" w:color="auto"/>
              <w:right w:val="nil"/>
            </w:tcBorders>
            <w:noWrap/>
            <w:hideMark/>
          </w:tcPr>
          <w:p w14:paraId="69114AFE" w14:textId="03CB5EDE" w:rsidR="004A60CD" w:rsidRPr="00871AF0" w:rsidRDefault="004A60CD" w:rsidP="004A60CD">
            <w:pPr>
              <w:spacing w:line="276" w:lineRule="auto"/>
              <w:jc w:val="center"/>
              <w:rPr>
                <w:rFonts w:ascii="Noto Sans" w:hAnsi="Noto Sans" w:cs="Noto Sans"/>
                <w:sz w:val="18"/>
                <w:szCs w:val="18"/>
              </w:rPr>
            </w:pPr>
            <w:r w:rsidRPr="00736DD6">
              <w:rPr>
                <w:rFonts w:ascii="Noto Sans" w:hAnsi="Noto Sans" w:cs="Noto Sans"/>
                <w:i/>
                <w:iCs/>
                <w:color w:val="000000"/>
                <w:sz w:val="18"/>
                <w:szCs w:val="18"/>
              </w:rPr>
              <w:t>XX%</w:t>
            </w:r>
          </w:p>
        </w:tc>
      </w:tr>
      <w:tr w:rsidR="002D5E24" w:rsidRPr="00871AF0" w14:paraId="22D49A60" w14:textId="77777777" w:rsidTr="00100CA9">
        <w:trPr>
          <w:trHeight w:val="113"/>
        </w:trPr>
        <w:tc>
          <w:tcPr>
            <w:tcW w:w="3332" w:type="pct"/>
            <w:tcBorders>
              <w:top w:val="nil"/>
              <w:left w:val="nil"/>
              <w:bottom w:val="single" w:sz="8" w:space="0" w:color="auto"/>
              <w:right w:val="nil"/>
            </w:tcBorders>
            <w:vAlign w:val="center"/>
            <w:hideMark/>
          </w:tcPr>
          <w:p w14:paraId="068C432A" w14:textId="77777777" w:rsidR="002D5E24" w:rsidRPr="00871AF0" w:rsidRDefault="002D5E24" w:rsidP="002D5E24">
            <w:pPr>
              <w:spacing w:line="276" w:lineRule="auto"/>
              <w:rPr>
                <w:rFonts w:ascii="Noto Sans" w:hAnsi="Noto Sans" w:cs="Noto Sans"/>
                <w:b/>
                <w:bCs/>
                <w:sz w:val="18"/>
                <w:szCs w:val="18"/>
              </w:rPr>
            </w:pPr>
            <w:r w:rsidRPr="00871AF0">
              <w:rPr>
                <w:rFonts w:ascii="Noto Sans" w:hAnsi="Noto Sans" w:cs="Noto Sans"/>
                <w:b/>
                <w:bCs/>
                <w:sz w:val="18"/>
                <w:szCs w:val="18"/>
              </w:rPr>
              <w:lastRenderedPageBreak/>
              <w:t>Rubro C. Propuesta de Trabajo</w:t>
            </w:r>
          </w:p>
        </w:tc>
        <w:tc>
          <w:tcPr>
            <w:tcW w:w="1070" w:type="pct"/>
            <w:tcBorders>
              <w:top w:val="nil"/>
              <w:left w:val="nil"/>
              <w:bottom w:val="single" w:sz="8" w:space="0" w:color="auto"/>
              <w:right w:val="nil"/>
            </w:tcBorders>
            <w:noWrap/>
            <w:vAlign w:val="center"/>
            <w:hideMark/>
          </w:tcPr>
          <w:p w14:paraId="4DF95103" w14:textId="33759F2B" w:rsidR="002D5E24" w:rsidRPr="00871AF0" w:rsidRDefault="002D5E24" w:rsidP="002D5E24">
            <w:pPr>
              <w:spacing w:line="276" w:lineRule="auto"/>
              <w:jc w:val="center"/>
              <w:rPr>
                <w:rFonts w:ascii="Noto Sans" w:hAnsi="Noto Sans" w:cs="Noto Sans"/>
                <w:b/>
                <w:bCs/>
                <w:sz w:val="18"/>
                <w:szCs w:val="18"/>
              </w:rPr>
            </w:pPr>
            <w:r w:rsidRPr="00787EAA">
              <w:rPr>
                <w:rFonts w:ascii="Noto Sans" w:hAnsi="Noto Sans" w:cs="Noto Sans"/>
                <w:b/>
                <w:bCs/>
                <w:color w:val="963634"/>
                <w:sz w:val="18"/>
                <w:szCs w:val="18"/>
              </w:rPr>
              <w:t>30.00%</w:t>
            </w:r>
          </w:p>
        </w:tc>
        <w:tc>
          <w:tcPr>
            <w:tcW w:w="598" w:type="pct"/>
            <w:tcBorders>
              <w:top w:val="nil"/>
              <w:left w:val="nil"/>
              <w:bottom w:val="single" w:sz="8" w:space="0" w:color="auto"/>
              <w:right w:val="nil"/>
            </w:tcBorders>
            <w:noWrap/>
            <w:vAlign w:val="center"/>
            <w:hideMark/>
          </w:tcPr>
          <w:p w14:paraId="70A5C71D" w14:textId="2A1A0EE9" w:rsidR="002D5E24" w:rsidRPr="00871AF0" w:rsidRDefault="002D5E24" w:rsidP="002D5E24">
            <w:pPr>
              <w:spacing w:line="276" w:lineRule="auto"/>
              <w:jc w:val="center"/>
              <w:rPr>
                <w:rFonts w:ascii="Noto Sans" w:hAnsi="Noto Sans" w:cs="Noto Sans"/>
                <w:sz w:val="18"/>
                <w:szCs w:val="18"/>
              </w:rPr>
            </w:pPr>
            <w:r w:rsidRPr="00787EAA">
              <w:rPr>
                <w:rFonts w:ascii="Noto Sans" w:hAnsi="Noto Sans" w:cs="Noto Sans"/>
                <w:b/>
                <w:bCs/>
                <w:color w:val="963634"/>
                <w:sz w:val="18"/>
                <w:szCs w:val="18"/>
              </w:rPr>
              <w:t>21.00</w:t>
            </w:r>
          </w:p>
        </w:tc>
      </w:tr>
      <w:tr w:rsidR="004A60CD" w:rsidRPr="00871AF0" w14:paraId="75FE7E47" w14:textId="77777777" w:rsidTr="00B4074C">
        <w:trPr>
          <w:trHeight w:val="113"/>
        </w:trPr>
        <w:tc>
          <w:tcPr>
            <w:tcW w:w="3332" w:type="pct"/>
            <w:tcBorders>
              <w:top w:val="nil"/>
              <w:left w:val="nil"/>
              <w:bottom w:val="single" w:sz="8" w:space="0" w:color="auto"/>
              <w:right w:val="nil"/>
            </w:tcBorders>
            <w:vAlign w:val="center"/>
            <w:hideMark/>
          </w:tcPr>
          <w:p w14:paraId="51330BA6" w14:textId="77777777" w:rsidR="004A60CD" w:rsidRPr="00871AF0" w:rsidRDefault="004A60CD" w:rsidP="004A60CD">
            <w:pPr>
              <w:spacing w:line="276" w:lineRule="auto"/>
              <w:rPr>
                <w:rFonts w:ascii="Noto Sans" w:hAnsi="Noto Sans" w:cs="Noto Sans"/>
                <w:i/>
                <w:iCs/>
                <w:sz w:val="18"/>
                <w:szCs w:val="18"/>
              </w:rPr>
            </w:pPr>
            <w:r w:rsidRPr="00871AF0">
              <w:rPr>
                <w:rFonts w:ascii="Noto Sans" w:hAnsi="Noto Sans" w:cs="Noto Sans"/>
                <w:i/>
                <w:iCs/>
                <w:sz w:val="18"/>
                <w:szCs w:val="18"/>
              </w:rPr>
              <w:t>C.1 Metodología para la prestación del servicio</w:t>
            </w:r>
          </w:p>
        </w:tc>
        <w:tc>
          <w:tcPr>
            <w:tcW w:w="1070" w:type="pct"/>
            <w:tcBorders>
              <w:top w:val="nil"/>
              <w:left w:val="nil"/>
              <w:bottom w:val="single" w:sz="8" w:space="0" w:color="auto"/>
              <w:right w:val="nil"/>
            </w:tcBorders>
            <w:noWrap/>
            <w:hideMark/>
          </w:tcPr>
          <w:p w14:paraId="2E52B0AE" w14:textId="2C032731" w:rsidR="004A60CD" w:rsidRPr="00871AF0" w:rsidRDefault="004A60CD" w:rsidP="004A60CD">
            <w:pPr>
              <w:spacing w:line="276" w:lineRule="auto"/>
              <w:jc w:val="center"/>
              <w:rPr>
                <w:rFonts w:ascii="Noto Sans" w:hAnsi="Noto Sans" w:cs="Noto Sans"/>
                <w:sz w:val="18"/>
                <w:szCs w:val="18"/>
              </w:rPr>
            </w:pPr>
            <w:r w:rsidRPr="00E36B7F">
              <w:rPr>
                <w:rFonts w:ascii="Noto Sans" w:hAnsi="Noto Sans" w:cs="Noto Sans"/>
                <w:i/>
                <w:iCs/>
                <w:color w:val="000000"/>
                <w:sz w:val="18"/>
                <w:szCs w:val="18"/>
              </w:rPr>
              <w:t>XX%</w:t>
            </w:r>
          </w:p>
        </w:tc>
        <w:tc>
          <w:tcPr>
            <w:tcW w:w="598" w:type="pct"/>
            <w:tcBorders>
              <w:top w:val="nil"/>
              <w:left w:val="nil"/>
              <w:bottom w:val="single" w:sz="8" w:space="0" w:color="auto"/>
              <w:right w:val="nil"/>
            </w:tcBorders>
            <w:noWrap/>
            <w:hideMark/>
          </w:tcPr>
          <w:p w14:paraId="3550C0BA" w14:textId="100353A7" w:rsidR="004A60CD" w:rsidRPr="00871AF0" w:rsidRDefault="004A60CD" w:rsidP="004A60CD">
            <w:pPr>
              <w:spacing w:line="276" w:lineRule="auto"/>
              <w:jc w:val="center"/>
              <w:rPr>
                <w:rFonts w:ascii="Noto Sans" w:hAnsi="Noto Sans" w:cs="Noto Sans"/>
                <w:sz w:val="18"/>
                <w:szCs w:val="18"/>
              </w:rPr>
            </w:pPr>
            <w:r w:rsidRPr="00E36B7F">
              <w:rPr>
                <w:rFonts w:ascii="Noto Sans" w:hAnsi="Noto Sans" w:cs="Noto Sans"/>
                <w:i/>
                <w:iCs/>
                <w:color w:val="000000"/>
                <w:sz w:val="18"/>
                <w:szCs w:val="18"/>
              </w:rPr>
              <w:t>XX%</w:t>
            </w:r>
          </w:p>
        </w:tc>
      </w:tr>
      <w:tr w:rsidR="004A60CD" w:rsidRPr="00871AF0" w14:paraId="2EABC572" w14:textId="77777777" w:rsidTr="00B4074C">
        <w:trPr>
          <w:trHeight w:val="113"/>
        </w:trPr>
        <w:tc>
          <w:tcPr>
            <w:tcW w:w="3332" w:type="pct"/>
            <w:tcBorders>
              <w:top w:val="nil"/>
              <w:left w:val="nil"/>
              <w:bottom w:val="single" w:sz="8" w:space="0" w:color="auto"/>
              <w:right w:val="nil"/>
            </w:tcBorders>
            <w:vAlign w:val="center"/>
            <w:hideMark/>
          </w:tcPr>
          <w:p w14:paraId="3F3F5A69" w14:textId="77777777" w:rsidR="004A60CD" w:rsidRPr="00871AF0" w:rsidRDefault="004A60CD" w:rsidP="004A60CD">
            <w:pPr>
              <w:spacing w:line="276" w:lineRule="auto"/>
              <w:rPr>
                <w:rFonts w:ascii="Noto Sans" w:hAnsi="Noto Sans" w:cs="Noto Sans"/>
                <w:i/>
                <w:iCs/>
                <w:sz w:val="18"/>
                <w:szCs w:val="18"/>
              </w:rPr>
            </w:pPr>
            <w:r w:rsidRPr="00871AF0">
              <w:rPr>
                <w:rFonts w:ascii="Noto Sans" w:hAnsi="Noto Sans" w:cs="Noto Sans"/>
                <w:i/>
                <w:iCs/>
                <w:sz w:val="18"/>
                <w:szCs w:val="18"/>
              </w:rPr>
              <w:t>C.2 Plan de trabajo propuesto por el licitante</w:t>
            </w:r>
          </w:p>
        </w:tc>
        <w:tc>
          <w:tcPr>
            <w:tcW w:w="1070" w:type="pct"/>
            <w:tcBorders>
              <w:top w:val="nil"/>
              <w:left w:val="nil"/>
              <w:bottom w:val="single" w:sz="8" w:space="0" w:color="auto"/>
              <w:right w:val="nil"/>
            </w:tcBorders>
            <w:noWrap/>
            <w:hideMark/>
          </w:tcPr>
          <w:p w14:paraId="7C7C4848" w14:textId="6AACE0C4" w:rsidR="004A60CD" w:rsidRPr="00871AF0" w:rsidRDefault="004A60CD" w:rsidP="004A60CD">
            <w:pPr>
              <w:spacing w:line="276" w:lineRule="auto"/>
              <w:jc w:val="center"/>
              <w:rPr>
                <w:rFonts w:ascii="Noto Sans" w:hAnsi="Noto Sans" w:cs="Noto Sans"/>
                <w:sz w:val="18"/>
                <w:szCs w:val="18"/>
              </w:rPr>
            </w:pPr>
            <w:r w:rsidRPr="00E36B7F">
              <w:rPr>
                <w:rFonts w:ascii="Noto Sans" w:hAnsi="Noto Sans" w:cs="Noto Sans"/>
                <w:i/>
                <w:iCs/>
                <w:color w:val="000000"/>
                <w:sz w:val="18"/>
                <w:szCs w:val="18"/>
              </w:rPr>
              <w:t>XX%</w:t>
            </w:r>
          </w:p>
        </w:tc>
        <w:tc>
          <w:tcPr>
            <w:tcW w:w="598" w:type="pct"/>
            <w:tcBorders>
              <w:top w:val="nil"/>
              <w:left w:val="nil"/>
              <w:bottom w:val="single" w:sz="8" w:space="0" w:color="auto"/>
              <w:right w:val="nil"/>
            </w:tcBorders>
            <w:noWrap/>
            <w:hideMark/>
          </w:tcPr>
          <w:p w14:paraId="46EDDFB4" w14:textId="0537BAC4" w:rsidR="004A60CD" w:rsidRPr="00871AF0" w:rsidRDefault="004A60CD" w:rsidP="004A60CD">
            <w:pPr>
              <w:spacing w:line="276" w:lineRule="auto"/>
              <w:jc w:val="center"/>
              <w:rPr>
                <w:rFonts w:ascii="Noto Sans" w:hAnsi="Noto Sans" w:cs="Noto Sans"/>
                <w:sz w:val="18"/>
                <w:szCs w:val="18"/>
              </w:rPr>
            </w:pPr>
            <w:r w:rsidRPr="00E36B7F">
              <w:rPr>
                <w:rFonts w:ascii="Noto Sans" w:hAnsi="Noto Sans" w:cs="Noto Sans"/>
                <w:i/>
                <w:iCs/>
                <w:color w:val="000000"/>
                <w:sz w:val="18"/>
                <w:szCs w:val="18"/>
              </w:rPr>
              <w:t>XX%</w:t>
            </w:r>
          </w:p>
        </w:tc>
      </w:tr>
      <w:tr w:rsidR="004A60CD" w:rsidRPr="00871AF0" w14:paraId="7DF37F35" w14:textId="77777777" w:rsidTr="00B4074C">
        <w:trPr>
          <w:trHeight w:val="113"/>
        </w:trPr>
        <w:tc>
          <w:tcPr>
            <w:tcW w:w="3332" w:type="pct"/>
            <w:tcBorders>
              <w:top w:val="nil"/>
              <w:left w:val="nil"/>
              <w:bottom w:val="single" w:sz="8" w:space="0" w:color="auto"/>
              <w:right w:val="nil"/>
            </w:tcBorders>
            <w:vAlign w:val="center"/>
            <w:hideMark/>
          </w:tcPr>
          <w:p w14:paraId="0EC28414" w14:textId="77777777" w:rsidR="004A60CD" w:rsidRPr="00871AF0" w:rsidRDefault="004A60CD" w:rsidP="004A60CD">
            <w:pPr>
              <w:spacing w:line="276" w:lineRule="auto"/>
              <w:rPr>
                <w:rFonts w:ascii="Noto Sans" w:hAnsi="Noto Sans" w:cs="Noto Sans"/>
                <w:i/>
                <w:iCs/>
                <w:sz w:val="18"/>
                <w:szCs w:val="18"/>
              </w:rPr>
            </w:pPr>
            <w:r w:rsidRPr="00871AF0">
              <w:rPr>
                <w:rFonts w:ascii="Noto Sans" w:hAnsi="Noto Sans" w:cs="Noto Sans"/>
                <w:i/>
                <w:iCs/>
                <w:sz w:val="18"/>
                <w:szCs w:val="18"/>
              </w:rPr>
              <w:t>C.3 Esquema estructural de la organización de los recursos humanos (Organigrama)</w:t>
            </w:r>
          </w:p>
        </w:tc>
        <w:tc>
          <w:tcPr>
            <w:tcW w:w="1070" w:type="pct"/>
            <w:tcBorders>
              <w:top w:val="nil"/>
              <w:left w:val="nil"/>
              <w:bottom w:val="single" w:sz="8" w:space="0" w:color="auto"/>
              <w:right w:val="nil"/>
            </w:tcBorders>
            <w:noWrap/>
            <w:hideMark/>
          </w:tcPr>
          <w:p w14:paraId="5751A8B0" w14:textId="46049279" w:rsidR="004A60CD" w:rsidRPr="00871AF0" w:rsidRDefault="004A60CD" w:rsidP="004A60CD">
            <w:pPr>
              <w:spacing w:line="276" w:lineRule="auto"/>
              <w:jc w:val="center"/>
              <w:rPr>
                <w:rFonts w:ascii="Noto Sans" w:hAnsi="Noto Sans" w:cs="Noto Sans"/>
                <w:sz w:val="18"/>
                <w:szCs w:val="18"/>
              </w:rPr>
            </w:pPr>
            <w:r w:rsidRPr="00E36B7F">
              <w:rPr>
                <w:rFonts w:ascii="Noto Sans" w:hAnsi="Noto Sans" w:cs="Noto Sans"/>
                <w:i/>
                <w:iCs/>
                <w:color w:val="000000"/>
                <w:sz w:val="18"/>
                <w:szCs w:val="18"/>
              </w:rPr>
              <w:t>XX%</w:t>
            </w:r>
          </w:p>
        </w:tc>
        <w:tc>
          <w:tcPr>
            <w:tcW w:w="598" w:type="pct"/>
            <w:tcBorders>
              <w:top w:val="nil"/>
              <w:left w:val="nil"/>
              <w:bottom w:val="single" w:sz="8" w:space="0" w:color="auto"/>
              <w:right w:val="nil"/>
            </w:tcBorders>
            <w:noWrap/>
            <w:hideMark/>
          </w:tcPr>
          <w:p w14:paraId="72C15554" w14:textId="3873F84F" w:rsidR="004A60CD" w:rsidRPr="00871AF0" w:rsidRDefault="004A60CD" w:rsidP="004A60CD">
            <w:pPr>
              <w:spacing w:line="276" w:lineRule="auto"/>
              <w:jc w:val="center"/>
              <w:rPr>
                <w:rFonts w:ascii="Noto Sans" w:hAnsi="Noto Sans" w:cs="Noto Sans"/>
                <w:sz w:val="18"/>
                <w:szCs w:val="18"/>
              </w:rPr>
            </w:pPr>
            <w:r w:rsidRPr="00E36B7F">
              <w:rPr>
                <w:rFonts w:ascii="Noto Sans" w:hAnsi="Noto Sans" w:cs="Noto Sans"/>
                <w:i/>
                <w:iCs/>
                <w:color w:val="000000"/>
                <w:sz w:val="18"/>
                <w:szCs w:val="18"/>
              </w:rPr>
              <w:t>XX%</w:t>
            </w:r>
          </w:p>
        </w:tc>
      </w:tr>
      <w:tr w:rsidR="002D5E24" w:rsidRPr="00871AF0" w14:paraId="04AAFA74" w14:textId="77777777" w:rsidTr="00100CA9">
        <w:trPr>
          <w:trHeight w:val="113"/>
        </w:trPr>
        <w:tc>
          <w:tcPr>
            <w:tcW w:w="3332" w:type="pct"/>
            <w:tcBorders>
              <w:top w:val="nil"/>
              <w:left w:val="nil"/>
              <w:bottom w:val="single" w:sz="8" w:space="0" w:color="auto"/>
              <w:right w:val="nil"/>
            </w:tcBorders>
            <w:vAlign w:val="center"/>
            <w:hideMark/>
          </w:tcPr>
          <w:p w14:paraId="016412A9" w14:textId="77777777" w:rsidR="002D5E24" w:rsidRPr="00871AF0" w:rsidRDefault="002D5E24" w:rsidP="002D5E24">
            <w:pPr>
              <w:spacing w:line="276" w:lineRule="auto"/>
              <w:rPr>
                <w:rFonts w:ascii="Noto Sans" w:hAnsi="Noto Sans" w:cs="Noto Sans"/>
                <w:b/>
                <w:bCs/>
                <w:sz w:val="18"/>
                <w:szCs w:val="18"/>
              </w:rPr>
            </w:pPr>
            <w:r w:rsidRPr="00871AF0">
              <w:rPr>
                <w:rFonts w:ascii="Noto Sans" w:hAnsi="Noto Sans" w:cs="Noto Sans"/>
                <w:b/>
                <w:bCs/>
                <w:sz w:val="18"/>
                <w:szCs w:val="18"/>
              </w:rPr>
              <w:t>Rubro D. Cumplimiento de contratos</w:t>
            </w:r>
          </w:p>
        </w:tc>
        <w:tc>
          <w:tcPr>
            <w:tcW w:w="1070" w:type="pct"/>
            <w:tcBorders>
              <w:top w:val="nil"/>
              <w:left w:val="nil"/>
              <w:bottom w:val="single" w:sz="8" w:space="0" w:color="auto"/>
              <w:right w:val="nil"/>
            </w:tcBorders>
            <w:noWrap/>
            <w:vAlign w:val="center"/>
            <w:hideMark/>
          </w:tcPr>
          <w:p w14:paraId="772CA15A" w14:textId="61410306" w:rsidR="002D5E24" w:rsidRPr="00871AF0" w:rsidRDefault="002D5E24" w:rsidP="002D5E24">
            <w:pPr>
              <w:spacing w:line="276" w:lineRule="auto"/>
              <w:jc w:val="center"/>
              <w:rPr>
                <w:rFonts w:ascii="Noto Sans" w:hAnsi="Noto Sans" w:cs="Noto Sans"/>
                <w:b/>
                <w:bCs/>
                <w:sz w:val="18"/>
                <w:szCs w:val="18"/>
              </w:rPr>
            </w:pPr>
            <w:r w:rsidRPr="00787EAA">
              <w:rPr>
                <w:rFonts w:ascii="Noto Sans" w:hAnsi="Noto Sans" w:cs="Noto Sans"/>
                <w:b/>
                <w:bCs/>
                <w:color w:val="963634"/>
                <w:sz w:val="18"/>
                <w:szCs w:val="18"/>
              </w:rPr>
              <w:t>15.00%</w:t>
            </w:r>
          </w:p>
        </w:tc>
        <w:tc>
          <w:tcPr>
            <w:tcW w:w="598" w:type="pct"/>
            <w:tcBorders>
              <w:top w:val="nil"/>
              <w:left w:val="nil"/>
              <w:bottom w:val="single" w:sz="8" w:space="0" w:color="auto"/>
              <w:right w:val="nil"/>
            </w:tcBorders>
            <w:noWrap/>
            <w:vAlign w:val="center"/>
            <w:hideMark/>
          </w:tcPr>
          <w:p w14:paraId="0636F03D" w14:textId="12F3DF4D" w:rsidR="002D5E24" w:rsidRPr="00871AF0" w:rsidRDefault="002D5E24" w:rsidP="002D5E24">
            <w:pPr>
              <w:spacing w:line="276" w:lineRule="auto"/>
              <w:jc w:val="center"/>
              <w:rPr>
                <w:rFonts w:ascii="Noto Sans" w:hAnsi="Noto Sans" w:cs="Noto Sans"/>
                <w:sz w:val="18"/>
                <w:szCs w:val="18"/>
              </w:rPr>
            </w:pPr>
            <w:r w:rsidRPr="00787EAA">
              <w:rPr>
                <w:rFonts w:ascii="Noto Sans" w:hAnsi="Noto Sans" w:cs="Noto Sans"/>
                <w:b/>
                <w:bCs/>
                <w:color w:val="963634"/>
                <w:sz w:val="18"/>
                <w:szCs w:val="18"/>
              </w:rPr>
              <w:t>10.50</w:t>
            </w:r>
          </w:p>
        </w:tc>
      </w:tr>
      <w:tr w:rsidR="002D5E24" w:rsidRPr="00871AF0" w14:paraId="3F540ED4" w14:textId="77777777" w:rsidTr="00100CA9">
        <w:trPr>
          <w:trHeight w:val="113"/>
        </w:trPr>
        <w:tc>
          <w:tcPr>
            <w:tcW w:w="3332" w:type="pct"/>
            <w:tcBorders>
              <w:top w:val="nil"/>
              <w:left w:val="nil"/>
              <w:bottom w:val="single" w:sz="8" w:space="0" w:color="auto"/>
              <w:right w:val="nil"/>
            </w:tcBorders>
            <w:noWrap/>
            <w:vAlign w:val="center"/>
            <w:hideMark/>
          </w:tcPr>
          <w:p w14:paraId="2E56E0A6" w14:textId="77777777" w:rsidR="002D5E24" w:rsidRPr="00871AF0" w:rsidRDefault="002D5E24" w:rsidP="002D5E24">
            <w:pPr>
              <w:spacing w:line="276" w:lineRule="auto"/>
              <w:rPr>
                <w:rFonts w:ascii="Noto Sans" w:hAnsi="Noto Sans" w:cs="Noto Sans"/>
                <w:b/>
                <w:bCs/>
                <w:sz w:val="18"/>
                <w:szCs w:val="18"/>
              </w:rPr>
            </w:pPr>
            <w:r w:rsidRPr="00871AF0">
              <w:rPr>
                <w:rFonts w:ascii="Noto Sans" w:hAnsi="Noto Sans" w:cs="Noto Sans"/>
                <w:b/>
                <w:bCs/>
                <w:sz w:val="18"/>
                <w:szCs w:val="18"/>
              </w:rPr>
              <w:t>Total</w:t>
            </w:r>
          </w:p>
        </w:tc>
        <w:tc>
          <w:tcPr>
            <w:tcW w:w="1070" w:type="pct"/>
            <w:tcBorders>
              <w:top w:val="nil"/>
              <w:left w:val="nil"/>
              <w:bottom w:val="single" w:sz="8" w:space="0" w:color="auto"/>
              <w:right w:val="nil"/>
            </w:tcBorders>
            <w:noWrap/>
            <w:vAlign w:val="center"/>
            <w:hideMark/>
          </w:tcPr>
          <w:p w14:paraId="55F51619" w14:textId="5A454B61" w:rsidR="002D5E24" w:rsidRPr="00871AF0" w:rsidRDefault="002D5E24" w:rsidP="002D5E24">
            <w:pPr>
              <w:spacing w:line="276" w:lineRule="auto"/>
              <w:jc w:val="center"/>
              <w:rPr>
                <w:rFonts w:ascii="Noto Sans" w:hAnsi="Noto Sans" w:cs="Noto Sans"/>
                <w:b/>
                <w:bCs/>
                <w:sz w:val="18"/>
                <w:szCs w:val="18"/>
              </w:rPr>
            </w:pPr>
            <w:r w:rsidRPr="00787EAA">
              <w:rPr>
                <w:rFonts w:ascii="Noto Sans" w:hAnsi="Noto Sans" w:cs="Noto Sans"/>
                <w:b/>
                <w:bCs/>
                <w:color w:val="000000"/>
                <w:sz w:val="18"/>
                <w:szCs w:val="18"/>
              </w:rPr>
              <w:t>100.00%</w:t>
            </w:r>
          </w:p>
        </w:tc>
        <w:tc>
          <w:tcPr>
            <w:tcW w:w="598" w:type="pct"/>
            <w:tcBorders>
              <w:top w:val="nil"/>
              <w:left w:val="nil"/>
              <w:bottom w:val="single" w:sz="8" w:space="0" w:color="auto"/>
              <w:right w:val="nil"/>
            </w:tcBorders>
            <w:noWrap/>
            <w:vAlign w:val="center"/>
            <w:hideMark/>
          </w:tcPr>
          <w:p w14:paraId="365D9619" w14:textId="04085918" w:rsidR="002D5E24" w:rsidRPr="00871AF0" w:rsidRDefault="002D5E24" w:rsidP="002D5E24">
            <w:pPr>
              <w:spacing w:line="276" w:lineRule="auto"/>
              <w:jc w:val="center"/>
              <w:rPr>
                <w:rFonts w:ascii="Noto Sans" w:hAnsi="Noto Sans" w:cs="Noto Sans"/>
                <w:sz w:val="18"/>
                <w:szCs w:val="18"/>
              </w:rPr>
            </w:pPr>
            <w:r w:rsidRPr="00787EAA">
              <w:rPr>
                <w:rFonts w:ascii="Noto Sans" w:hAnsi="Noto Sans" w:cs="Noto Sans"/>
                <w:b/>
                <w:bCs/>
                <w:color w:val="000000"/>
                <w:sz w:val="18"/>
                <w:szCs w:val="18"/>
              </w:rPr>
              <w:t>70.00</w:t>
            </w:r>
          </w:p>
        </w:tc>
      </w:tr>
    </w:tbl>
    <w:p w14:paraId="16C9BB60" w14:textId="77777777" w:rsidR="00F1219F" w:rsidRPr="00B148C0" w:rsidRDefault="00F1219F" w:rsidP="00F1219F">
      <w:pPr>
        <w:spacing w:line="276" w:lineRule="auto"/>
        <w:jc w:val="both"/>
        <w:rPr>
          <w:rFonts w:ascii="Noto Sans" w:hAnsi="Noto Sans" w:cs="Noto Sans"/>
          <w:sz w:val="16"/>
          <w:szCs w:val="16"/>
        </w:rPr>
      </w:pPr>
    </w:p>
    <w:p w14:paraId="54261BFA" w14:textId="77777777" w:rsidR="00F1219F" w:rsidRPr="002769C7" w:rsidRDefault="00F1219F" w:rsidP="00F1219F">
      <w:pPr>
        <w:spacing w:line="276" w:lineRule="auto"/>
        <w:jc w:val="both"/>
        <w:rPr>
          <w:rFonts w:ascii="Noto Sans" w:hAnsi="Noto Sans" w:cs="Noto Sans"/>
          <w:sz w:val="20"/>
          <w:szCs w:val="20"/>
        </w:rPr>
      </w:pPr>
      <w:r w:rsidRPr="002769C7">
        <w:rPr>
          <w:rFonts w:ascii="Noto Sans" w:hAnsi="Noto Sans" w:cs="Noto Sans"/>
          <w:sz w:val="20"/>
          <w:szCs w:val="20"/>
        </w:rPr>
        <w:t>La evaluación de la(s) propuesta(s) técnica(s) se procederá a realizar de conformidad con lo establecido en la “Evaluación Técnica” que se establece en el documento mediante el cual se establecen los criterios a seguir para la evaluación técnica por puntos y porcentajes.</w:t>
      </w:r>
    </w:p>
    <w:p w14:paraId="550C384F" w14:textId="77777777" w:rsidR="00F1219F" w:rsidRPr="002769C7" w:rsidRDefault="00F1219F" w:rsidP="00F0082A">
      <w:pPr>
        <w:jc w:val="both"/>
        <w:rPr>
          <w:rFonts w:ascii="Noto Sans" w:eastAsia="Times New Roman" w:hAnsi="Noto Sans" w:cs="Noto Sans"/>
          <w:color w:val="000000"/>
          <w:sz w:val="20"/>
          <w:szCs w:val="20"/>
          <w:lang w:eastAsia="es-MX"/>
        </w:rPr>
      </w:pPr>
    </w:p>
    <w:p w14:paraId="344E4398" w14:textId="77777777" w:rsidR="00F1219F" w:rsidRPr="002769C7" w:rsidRDefault="00F1219F" w:rsidP="00F1219F">
      <w:pPr>
        <w:spacing w:line="264" w:lineRule="auto"/>
        <w:jc w:val="both"/>
        <w:rPr>
          <w:rFonts w:ascii="Noto Sans" w:hAnsi="Noto Sans" w:cs="Noto Sans"/>
          <w:b/>
          <w:sz w:val="20"/>
          <w:szCs w:val="20"/>
        </w:rPr>
      </w:pPr>
      <w:r w:rsidRPr="002769C7">
        <w:rPr>
          <w:rFonts w:ascii="Noto Sans" w:hAnsi="Noto Sans" w:cs="Noto Sans"/>
          <w:b/>
          <w:sz w:val="20"/>
          <w:szCs w:val="20"/>
        </w:rPr>
        <w:t>EL LICITANTE, DEBERÁ ENTREGAR LA DOCUMENTACIÓN CORRESPONDIENTE A CADA RUBRO Y SUBRUBRO DE CADA PARTIDA QUE OPTE PARTICIPAR</w:t>
      </w:r>
    </w:p>
    <w:p w14:paraId="3983F49D" w14:textId="77777777" w:rsidR="00F1219F" w:rsidRPr="002769C7" w:rsidRDefault="00F1219F" w:rsidP="00F0082A">
      <w:pPr>
        <w:jc w:val="both"/>
        <w:rPr>
          <w:rFonts w:ascii="Noto Sans" w:hAnsi="Noto Sans" w:cs="Noto Sans"/>
          <w:sz w:val="20"/>
          <w:szCs w:val="20"/>
        </w:rPr>
      </w:pPr>
    </w:p>
    <w:p w14:paraId="164BEF13" w14:textId="77777777" w:rsidR="00F1219F" w:rsidRPr="002769C7" w:rsidRDefault="00F1219F" w:rsidP="00F1219F">
      <w:pPr>
        <w:pStyle w:val="Ttulo2"/>
        <w:spacing w:before="0"/>
        <w:ind w:left="578" w:hanging="578"/>
        <w:rPr>
          <w:rFonts w:ascii="Noto Sans" w:hAnsi="Noto Sans" w:cs="Noto Sans"/>
          <w:b w:val="0"/>
          <w:color w:val="auto"/>
          <w:sz w:val="20"/>
          <w:szCs w:val="20"/>
          <w:lang w:val="es-ES"/>
        </w:rPr>
      </w:pPr>
      <w:r w:rsidRPr="002769C7">
        <w:rPr>
          <w:rFonts w:ascii="Noto Sans" w:hAnsi="Noto Sans" w:cs="Noto Sans"/>
          <w:color w:val="auto"/>
          <w:sz w:val="20"/>
          <w:szCs w:val="20"/>
        </w:rPr>
        <w:t>Evaluación</w:t>
      </w:r>
      <w:r w:rsidRPr="002769C7">
        <w:rPr>
          <w:rFonts w:ascii="Noto Sans" w:hAnsi="Noto Sans" w:cs="Noto Sans"/>
          <w:color w:val="auto"/>
          <w:sz w:val="20"/>
          <w:szCs w:val="20"/>
          <w:lang w:val="es-ES"/>
        </w:rPr>
        <w:t xml:space="preserve"> económica</w:t>
      </w:r>
    </w:p>
    <w:p w14:paraId="7A1F5CAD" w14:textId="77777777" w:rsidR="00F1219F" w:rsidRPr="00B148C0" w:rsidRDefault="00F1219F" w:rsidP="00F1219F">
      <w:pPr>
        <w:spacing w:line="264" w:lineRule="auto"/>
        <w:jc w:val="both"/>
        <w:rPr>
          <w:rFonts w:ascii="Noto Sans" w:hAnsi="Noto Sans" w:cs="Noto Sans"/>
          <w:sz w:val="16"/>
          <w:szCs w:val="16"/>
        </w:rPr>
      </w:pPr>
    </w:p>
    <w:p w14:paraId="20336291" w14:textId="0DC2EC4B" w:rsidR="00F1219F" w:rsidRPr="002769C7" w:rsidRDefault="00F1219F" w:rsidP="00F1219F">
      <w:pPr>
        <w:spacing w:line="264" w:lineRule="auto"/>
        <w:jc w:val="both"/>
        <w:rPr>
          <w:rFonts w:ascii="Noto Sans" w:hAnsi="Noto Sans" w:cs="Noto Sans"/>
          <w:sz w:val="20"/>
          <w:szCs w:val="20"/>
        </w:rPr>
      </w:pPr>
      <w:r w:rsidRPr="002769C7">
        <w:rPr>
          <w:rFonts w:ascii="Noto Sans" w:hAnsi="Noto Sans" w:cs="Noto Sans"/>
          <w:sz w:val="20"/>
          <w:szCs w:val="20"/>
        </w:rPr>
        <w:t xml:space="preserve">De advertirse que la(s) propuesta(s) técnica(s) evaluada(s) obtuvo(ieron) una puntuación igual o superior a </w:t>
      </w:r>
      <w:r w:rsidR="002D5E24">
        <w:rPr>
          <w:rFonts w:ascii="Noto Sans" w:hAnsi="Noto Sans" w:cs="Noto Sans"/>
          <w:sz w:val="20"/>
          <w:szCs w:val="20"/>
        </w:rPr>
        <w:t>52</w:t>
      </w:r>
      <w:r w:rsidR="002D5E24" w:rsidRPr="00684F1B">
        <w:rPr>
          <w:rFonts w:ascii="Noto Sans" w:hAnsi="Noto Sans" w:cs="Noto Sans"/>
          <w:sz w:val="20"/>
          <w:szCs w:val="20"/>
        </w:rPr>
        <w:t>.5 puntos de la puntuación máxima de 70 puntos</w:t>
      </w:r>
      <w:r w:rsidR="002D5E24">
        <w:rPr>
          <w:rFonts w:ascii="Noto Sans" w:hAnsi="Noto Sans" w:cs="Noto Sans"/>
          <w:sz w:val="20"/>
          <w:szCs w:val="20"/>
        </w:rPr>
        <w:t xml:space="preserve">, </w:t>
      </w:r>
      <w:r w:rsidRPr="002769C7">
        <w:rPr>
          <w:rFonts w:ascii="Noto Sans" w:hAnsi="Noto Sans" w:cs="Noto Sans"/>
          <w:sz w:val="20"/>
          <w:szCs w:val="20"/>
        </w:rPr>
        <w:t xml:space="preserve">se procederá a realizar la evaluación de las Propuestas Económicas, de conformidad con lo establecido en la “Evaluación Económica” </w:t>
      </w:r>
      <w:bookmarkStart w:id="2" w:name="_Hlk205896378"/>
      <w:r w:rsidR="000925CC">
        <w:rPr>
          <w:rFonts w:ascii="Noto Sans" w:hAnsi="Noto Sans" w:cs="Noto Sans"/>
          <w:sz w:val="20"/>
          <w:szCs w:val="20"/>
        </w:rPr>
        <w:t>en el mecanismo de evaluación de las propuestas técnicas y económicas</w:t>
      </w:r>
      <w:bookmarkEnd w:id="2"/>
      <w:r w:rsidR="000925CC">
        <w:rPr>
          <w:rFonts w:ascii="Noto Sans" w:hAnsi="Noto Sans" w:cs="Noto Sans"/>
          <w:sz w:val="20"/>
          <w:szCs w:val="20"/>
        </w:rPr>
        <w:t>,</w:t>
      </w:r>
      <w:r w:rsidRPr="002769C7">
        <w:rPr>
          <w:rFonts w:ascii="Noto Sans" w:hAnsi="Noto Sans" w:cs="Noto Sans"/>
          <w:sz w:val="20"/>
          <w:szCs w:val="20"/>
        </w:rPr>
        <w:t xml:space="preserve"> mediante el cual se dan los criterios a seguir para la evaluación técnica por puntos y porcentajes.</w:t>
      </w:r>
    </w:p>
    <w:p w14:paraId="6E59291E" w14:textId="77777777" w:rsidR="00F1219F" w:rsidRDefault="00F1219F" w:rsidP="00F1219F">
      <w:pPr>
        <w:spacing w:line="264" w:lineRule="auto"/>
        <w:jc w:val="both"/>
        <w:rPr>
          <w:rFonts w:ascii="Noto Sans" w:hAnsi="Noto Sans" w:cs="Noto Sans"/>
          <w:sz w:val="20"/>
          <w:szCs w:val="20"/>
        </w:rPr>
      </w:pPr>
    </w:p>
    <w:p w14:paraId="6D8B58EF" w14:textId="77777777" w:rsidR="00F1219F" w:rsidRPr="002769C7" w:rsidRDefault="00F1219F" w:rsidP="00F1219F">
      <w:pPr>
        <w:pStyle w:val="Ttulo2"/>
        <w:spacing w:before="0"/>
        <w:ind w:left="578" w:hanging="578"/>
        <w:rPr>
          <w:rFonts w:ascii="Noto Sans" w:hAnsi="Noto Sans" w:cs="Noto Sans"/>
          <w:b w:val="0"/>
          <w:color w:val="auto"/>
          <w:sz w:val="20"/>
          <w:szCs w:val="20"/>
          <w:lang w:val="es-ES"/>
        </w:rPr>
      </w:pPr>
      <w:r w:rsidRPr="002769C7">
        <w:rPr>
          <w:rFonts w:ascii="Noto Sans" w:hAnsi="Noto Sans" w:cs="Noto Sans"/>
          <w:color w:val="auto"/>
          <w:sz w:val="20"/>
          <w:szCs w:val="20"/>
        </w:rPr>
        <w:t>Evaluación</w:t>
      </w:r>
      <w:r w:rsidRPr="002769C7">
        <w:rPr>
          <w:rFonts w:ascii="Noto Sans" w:hAnsi="Noto Sans" w:cs="Noto Sans"/>
          <w:color w:val="auto"/>
          <w:sz w:val="20"/>
          <w:szCs w:val="20"/>
          <w:lang w:val="es-ES"/>
        </w:rPr>
        <w:t xml:space="preserve"> final</w:t>
      </w:r>
    </w:p>
    <w:p w14:paraId="15DFBE8A" w14:textId="77777777" w:rsidR="00F1219F" w:rsidRPr="00B148C0" w:rsidRDefault="00F1219F" w:rsidP="00F1219F">
      <w:pPr>
        <w:spacing w:line="264" w:lineRule="auto"/>
        <w:jc w:val="both"/>
        <w:rPr>
          <w:rFonts w:ascii="Noto Sans" w:hAnsi="Noto Sans" w:cs="Noto Sans"/>
          <w:sz w:val="16"/>
          <w:szCs w:val="16"/>
        </w:rPr>
      </w:pPr>
    </w:p>
    <w:p w14:paraId="439D7565" w14:textId="61D46595" w:rsidR="00F1219F" w:rsidRPr="002769C7" w:rsidRDefault="00F1219F" w:rsidP="00F1219F">
      <w:pPr>
        <w:spacing w:line="264" w:lineRule="auto"/>
        <w:jc w:val="both"/>
        <w:rPr>
          <w:rFonts w:ascii="Noto Sans" w:hAnsi="Noto Sans" w:cs="Noto Sans"/>
          <w:sz w:val="20"/>
          <w:szCs w:val="20"/>
        </w:rPr>
      </w:pPr>
      <w:r w:rsidRPr="000925CC">
        <w:rPr>
          <w:rFonts w:ascii="Noto Sans" w:hAnsi="Noto Sans" w:cs="Noto Sans"/>
          <w:sz w:val="20"/>
          <w:szCs w:val="20"/>
        </w:rPr>
        <w:t xml:space="preserve">Para la evaluación final de las propuestas presentadas por los licitantes en cada partida se aplicará la fórmula prevista en la “Evaluación Final” </w:t>
      </w:r>
      <w:r w:rsidR="000925CC" w:rsidRPr="000925CC">
        <w:rPr>
          <w:rFonts w:ascii="Noto Sans" w:hAnsi="Noto Sans" w:cs="Noto Sans"/>
          <w:sz w:val="20"/>
          <w:szCs w:val="20"/>
        </w:rPr>
        <w:t xml:space="preserve">en el mecanismo de evaluación de las propuestas técnicas y económicas </w:t>
      </w:r>
      <w:r w:rsidRPr="000925CC">
        <w:rPr>
          <w:rFonts w:ascii="Noto Sans" w:hAnsi="Noto Sans" w:cs="Noto Sans"/>
          <w:sz w:val="20"/>
          <w:szCs w:val="20"/>
        </w:rPr>
        <w:t xml:space="preserve">que se incluye en el Anexo Número </w:t>
      </w:r>
      <w:r w:rsidR="000925CC">
        <w:rPr>
          <w:rFonts w:ascii="Noto Sans" w:hAnsi="Noto Sans" w:cs="Noto Sans"/>
          <w:sz w:val="20"/>
          <w:szCs w:val="20"/>
        </w:rPr>
        <w:t>5</w:t>
      </w:r>
      <w:r w:rsidRPr="000925CC">
        <w:rPr>
          <w:rFonts w:ascii="Noto Sans" w:hAnsi="Noto Sans" w:cs="Noto Sans"/>
          <w:sz w:val="20"/>
          <w:szCs w:val="20"/>
        </w:rPr>
        <w:t xml:space="preserve"> (</w:t>
      </w:r>
      <w:r w:rsidR="000925CC">
        <w:rPr>
          <w:rFonts w:ascii="Noto Sans" w:hAnsi="Noto Sans" w:cs="Noto Sans"/>
          <w:sz w:val="20"/>
          <w:szCs w:val="20"/>
        </w:rPr>
        <w:t>CINCO</w:t>
      </w:r>
      <w:r w:rsidRPr="000925CC">
        <w:rPr>
          <w:rFonts w:ascii="Noto Sans" w:hAnsi="Noto Sans" w:cs="Noto Sans"/>
          <w:sz w:val="20"/>
          <w:szCs w:val="20"/>
        </w:rPr>
        <w:t>) de la convocatoria, mediante el cual se establecen los criterios a seguir para la evaluación técnica por puntos y porcentajes.</w:t>
      </w:r>
    </w:p>
    <w:p w14:paraId="0AAD858D" w14:textId="77777777" w:rsidR="00F1219F" w:rsidRPr="002769C7" w:rsidRDefault="00F1219F" w:rsidP="00F1219F">
      <w:pPr>
        <w:spacing w:line="264" w:lineRule="auto"/>
        <w:jc w:val="both"/>
        <w:rPr>
          <w:rFonts w:ascii="Noto Sans" w:hAnsi="Noto Sans" w:cs="Noto Sans"/>
          <w:sz w:val="20"/>
          <w:szCs w:val="20"/>
        </w:rPr>
      </w:pPr>
    </w:p>
    <w:p w14:paraId="3DE92E3E" w14:textId="77777777" w:rsidR="00F1219F" w:rsidRPr="002769C7" w:rsidRDefault="00F1219F" w:rsidP="00F1219F">
      <w:pPr>
        <w:pStyle w:val="Ttulo2"/>
        <w:spacing w:before="0"/>
        <w:ind w:left="578" w:hanging="578"/>
        <w:rPr>
          <w:rFonts w:ascii="Noto Sans" w:hAnsi="Noto Sans" w:cs="Noto Sans"/>
          <w:color w:val="auto"/>
          <w:sz w:val="20"/>
          <w:szCs w:val="20"/>
        </w:rPr>
      </w:pPr>
      <w:r w:rsidRPr="002769C7">
        <w:rPr>
          <w:rFonts w:ascii="Noto Sans" w:hAnsi="Noto Sans" w:cs="Noto Sans"/>
          <w:color w:val="auto"/>
          <w:sz w:val="20"/>
          <w:szCs w:val="20"/>
        </w:rPr>
        <w:t xml:space="preserve">Causas de </w:t>
      </w:r>
      <w:r w:rsidRPr="002769C7">
        <w:rPr>
          <w:rFonts w:ascii="Noto Sans" w:hAnsi="Noto Sans" w:cs="Noto Sans"/>
          <w:color w:val="auto"/>
          <w:sz w:val="20"/>
          <w:szCs w:val="20"/>
          <w:lang w:val="es-MX"/>
        </w:rPr>
        <w:t>desechamiento</w:t>
      </w:r>
      <w:r w:rsidRPr="002769C7">
        <w:rPr>
          <w:rFonts w:ascii="Noto Sans" w:hAnsi="Noto Sans" w:cs="Noto Sans"/>
          <w:color w:val="auto"/>
          <w:sz w:val="20"/>
          <w:szCs w:val="20"/>
        </w:rPr>
        <w:t xml:space="preserve"> de las propuestas presentadas</w:t>
      </w:r>
    </w:p>
    <w:p w14:paraId="359FC6F5" w14:textId="77777777" w:rsidR="00F1219F" w:rsidRPr="00B148C0" w:rsidRDefault="00F1219F" w:rsidP="00F1219F">
      <w:pPr>
        <w:spacing w:line="276" w:lineRule="auto"/>
        <w:jc w:val="both"/>
        <w:rPr>
          <w:rFonts w:ascii="Noto Sans" w:eastAsia="Calibri" w:hAnsi="Noto Sans" w:cs="Noto Sans"/>
          <w:sz w:val="16"/>
          <w:szCs w:val="16"/>
        </w:rPr>
      </w:pPr>
    </w:p>
    <w:p w14:paraId="4DA074F4" w14:textId="77777777" w:rsidR="00F1219F" w:rsidRPr="002769C7" w:rsidRDefault="00F1219F" w:rsidP="00F1219F">
      <w:pPr>
        <w:spacing w:line="276" w:lineRule="auto"/>
        <w:jc w:val="both"/>
        <w:rPr>
          <w:rFonts w:ascii="Noto Sans" w:eastAsia="Calibri" w:hAnsi="Noto Sans" w:cs="Noto Sans"/>
          <w:sz w:val="20"/>
          <w:szCs w:val="20"/>
          <w:lang w:val="es-MX"/>
        </w:rPr>
      </w:pPr>
      <w:r w:rsidRPr="002769C7">
        <w:rPr>
          <w:rFonts w:ascii="Noto Sans" w:eastAsia="Calibri" w:hAnsi="Noto Sans" w:cs="Noto Sans"/>
          <w:sz w:val="20"/>
          <w:szCs w:val="20"/>
          <w:lang w:val="es-MX"/>
        </w:rPr>
        <w:t xml:space="preserve">Se desecharán las propuestas de los licitantes que incurran en uno o varios de los siguientes supuestos. </w:t>
      </w:r>
    </w:p>
    <w:p w14:paraId="455702E6" w14:textId="4A034EF8" w:rsidR="00F1219F" w:rsidRPr="002769C7" w:rsidRDefault="00F1219F" w:rsidP="00F1219F">
      <w:pPr>
        <w:numPr>
          <w:ilvl w:val="0"/>
          <w:numId w:val="49"/>
        </w:numPr>
        <w:spacing w:line="276" w:lineRule="auto"/>
        <w:ind w:left="709" w:hanging="425"/>
        <w:jc w:val="both"/>
        <w:rPr>
          <w:rFonts w:ascii="Noto Sans" w:eastAsia="Calibri" w:hAnsi="Noto Sans" w:cs="Noto Sans"/>
          <w:sz w:val="20"/>
          <w:szCs w:val="20"/>
          <w:lang w:val="es-MX"/>
        </w:rPr>
      </w:pPr>
      <w:r w:rsidRPr="002769C7">
        <w:rPr>
          <w:rFonts w:ascii="Noto Sans" w:eastAsia="Calibri" w:hAnsi="Noto Sans" w:cs="Noto Sans"/>
          <w:sz w:val="20"/>
          <w:szCs w:val="20"/>
          <w:lang w:val="es-MX"/>
        </w:rPr>
        <w:t xml:space="preserve">Cuando se compruebe que tienen acuerdo con otros licitantes para elevar el costo del servicio solicitado o bien, así como en cualquier otro acuerdo que tenga como fin obtener una ventaja sobre los demás licitantes, en apego al Artículo </w:t>
      </w:r>
      <w:r w:rsidR="00D67D59">
        <w:rPr>
          <w:rFonts w:ascii="Noto Sans" w:eastAsia="Calibri" w:hAnsi="Noto Sans" w:cs="Noto Sans"/>
          <w:sz w:val="20"/>
          <w:szCs w:val="20"/>
          <w:lang w:val="es-MX"/>
        </w:rPr>
        <w:t>40</w:t>
      </w:r>
      <w:r w:rsidRPr="002769C7">
        <w:rPr>
          <w:rFonts w:ascii="Noto Sans" w:eastAsia="Calibri" w:hAnsi="Noto Sans" w:cs="Noto Sans"/>
          <w:sz w:val="20"/>
          <w:szCs w:val="20"/>
          <w:lang w:val="es-MX"/>
        </w:rPr>
        <w:t>, fracción XV</w:t>
      </w:r>
      <w:r w:rsidR="00E4399C">
        <w:rPr>
          <w:rFonts w:ascii="Noto Sans" w:eastAsia="Calibri" w:hAnsi="Noto Sans" w:cs="Noto Sans"/>
          <w:sz w:val="20"/>
          <w:szCs w:val="20"/>
          <w:lang w:val="es-MX"/>
        </w:rPr>
        <w:t>III</w:t>
      </w:r>
      <w:r w:rsidRPr="002769C7">
        <w:rPr>
          <w:rFonts w:ascii="Noto Sans" w:eastAsia="Calibri" w:hAnsi="Noto Sans" w:cs="Noto Sans"/>
          <w:sz w:val="20"/>
          <w:szCs w:val="20"/>
          <w:lang w:val="es-MX"/>
        </w:rPr>
        <w:t xml:space="preserve"> de la LAASSP.</w:t>
      </w:r>
    </w:p>
    <w:p w14:paraId="36171B0E" w14:textId="2A631BD2" w:rsidR="00F1219F" w:rsidRPr="002769C7" w:rsidRDefault="00F1219F" w:rsidP="00F1219F">
      <w:pPr>
        <w:numPr>
          <w:ilvl w:val="0"/>
          <w:numId w:val="49"/>
        </w:numPr>
        <w:spacing w:line="276" w:lineRule="auto"/>
        <w:ind w:left="709" w:hanging="425"/>
        <w:jc w:val="both"/>
        <w:rPr>
          <w:rFonts w:ascii="Noto Sans" w:eastAsia="Calibri" w:hAnsi="Noto Sans" w:cs="Noto Sans"/>
          <w:sz w:val="20"/>
          <w:szCs w:val="20"/>
          <w:lang w:val="es-MX"/>
        </w:rPr>
      </w:pPr>
      <w:r w:rsidRPr="002769C7">
        <w:rPr>
          <w:rFonts w:ascii="Noto Sans" w:eastAsia="Calibri" w:hAnsi="Noto Sans" w:cs="Noto Sans"/>
          <w:sz w:val="20"/>
          <w:szCs w:val="20"/>
          <w:lang w:val="es-MX"/>
        </w:rPr>
        <w:t xml:space="preserve">Cuando el licitante se encuentre en alguno de los supuestos establecidos por los Artículos </w:t>
      </w:r>
      <w:r w:rsidR="00BF6F2E">
        <w:rPr>
          <w:rFonts w:ascii="Noto Sans" w:eastAsia="Calibri" w:hAnsi="Noto Sans" w:cs="Noto Sans"/>
          <w:sz w:val="20"/>
          <w:szCs w:val="20"/>
          <w:lang w:val="es-MX"/>
        </w:rPr>
        <w:t>71</w:t>
      </w:r>
      <w:r w:rsidR="00BF6F2E" w:rsidRPr="002769C7">
        <w:rPr>
          <w:rFonts w:ascii="Noto Sans" w:eastAsia="Calibri" w:hAnsi="Noto Sans" w:cs="Noto Sans"/>
          <w:sz w:val="20"/>
          <w:szCs w:val="20"/>
          <w:lang w:val="es-MX"/>
        </w:rPr>
        <w:t xml:space="preserve"> </w:t>
      </w:r>
      <w:r w:rsidRPr="002769C7">
        <w:rPr>
          <w:rFonts w:ascii="Noto Sans" w:eastAsia="Calibri" w:hAnsi="Noto Sans" w:cs="Noto Sans"/>
          <w:sz w:val="20"/>
          <w:szCs w:val="20"/>
          <w:lang w:val="es-MX"/>
        </w:rPr>
        <w:t xml:space="preserve">y </w:t>
      </w:r>
      <w:r w:rsidR="00285EE1">
        <w:rPr>
          <w:rFonts w:ascii="Noto Sans" w:eastAsia="Calibri" w:hAnsi="Noto Sans" w:cs="Noto Sans"/>
          <w:sz w:val="20"/>
          <w:szCs w:val="20"/>
          <w:lang w:val="es-MX"/>
        </w:rPr>
        <w:t>90</w:t>
      </w:r>
      <w:r w:rsidR="00285EE1" w:rsidRPr="002769C7">
        <w:rPr>
          <w:rFonts w:ascii="Noto Sans" w:eastAsia="Calibri" w:hAnsi="Noto Sans" w:cs="Noto Sans"/>
          <w:sz w:val="20"/>
          <w:szCs w:val="20"/>
          <w:lang w:val="es-MX"/>
        </w:rPr>
        <w:t xml:space="preserve"> </w:t>
      </w:r>
      <w:r w:rsidRPr="002769C7">
        <w:rPr>
          <w:rFonts w:ascii="Noto Sans" w:eastAsia="Calibri" w:hAnsi="Noto Sans" w:cs="Noto Sans"/>
          <w:sz w:val="20"/>
          <w:szCs w:val="20"/>
          <w:lang w:val="es-MX"/>
        </w:rPr>
        <w:t xml:space="preserve">de la LAASSP. </w:t>
      </w:r>
    </w:p>
    <w:p w14:paraId="2F75B856" w14:textId="372F2121" w:rsidR="00F1219F" w:rsidRPr="002769C7" w:rsidRDefault="00F1219F" w:rsidP="00F1219F">
      <w:pPr>
        <w:numPr>
          <w:ilvl w:val="0"/>
          <w:numId w:val="49"/>
        </w:numPr>
        <w:spacing w:line="276" w:lineRule="auto"/>
        <w:ind w:left="709" w:hanging="425"/>
        <w:jc w:val="both"/>
        <w:rPr>
          <w:rFonts w:ascii="Noto Sans" w:eastAsia="Calibri" w:hAnsi="Noto Sans" w:cs="Noto Sans"/>
          <w:sz w:val="20"/>
          <w:szCs w:val="20"/>
          <w:lang w:val="es-MX"/>
        </w:rPr>
      </w:pPr>
      <w:r w:rsidRPr="002769C7">
        <w:rPr>
          <w:rFonts w:ascii="Noto Sans" w:eastAsia="Calibri" w:hAnsi="Noto Sans" w:cs="Noto Sans"/>
          <w:sz w:val="20"/>
          <w:szCs w:val="20"/>
          <w:lang w:val="es-MX"/>
        </w:rPr>
        <w:t xml:space="preserve">En caso de que la propuesta económica supere el presupuesto autorizado en términos del Artículo </w:t>
      </w:r>
      <w:r w:rsidR="001C604E">
        <w:rPr>
          <w:rFonts w:ascii="Noto Sans" w:eastAsia="Calibri" w:hAnsi="Noto Sans" w:cs="Noto Sans"/>
          <w:sz w:val="20"/>
          <w:szCs w:val="20"/>
          <w:lang w:val="es-MX"/>
        </w:rPr>
        <w:t>33</w:t>
      </w:r>
      <w:r w:rsidR="001C604E" w:rsidRPr="002769C7">
        <w:rPr>
          <w:rFonts w:ascii="Noto Sans" w:eastAsia="Calibri" w:hAnsi="Noto Sans" w:cs="Noto Sans"/>
          <w:sz w:val="20"/>
          <w:szCs w:val="20"/>
          <w:lang w:val="es-MX"/>
        </w:rPr>
        <w:t xml:space="preserve"> </w:t>
      </w:r>
      <w:r w:rsidRPr="002769C7">
        <w:rPr>
          <w:rFonts w:ascii="Noto Sans" w:eastAsia="Calibri" w:hAnsi="Noto Sans" w:cs="Noto Sans"/>
          <w:sz w:val="20"/>
          <w:szCs w:val="20"/>
          <w:lang w:val="es-MX"/>
        </w:rPr>
        <w:t>de la LAASSP.</w:t>
      </w:r>
    </w:p>
    <w:p w14:paraId="522D8353" w14:textId="77777777" w:rsidR="00F1219F" w:rsidRPr="002769C7" w:rsidRDefault="00F1219F" w:rsidP="00F1219F">
      <w:pPr>
        <w:numPr>
          <w:ilvl w:val="0"/>
          <w:numId w:val="49"/>
        </w:numPr>
        <w:spacing w:line="276" w:lineRule="auto"/>
        <w:ind w:left="709" w:hanging="425"/>
        <w:jc w:val="both"/>
        <w:rPr>
          <w:rFonts w:ascii="Noto Sans" w:eastAsia="Calibri" w:hAnsi="Noto Sans" w:cs="Noto Sans"/>
          <w:sz w:val="20"/>
          <w:szCs w:val="20"/>
          <w:lang w:val="es-MX"/>
        </w:rPr>
      </w:pPr>
      <w:r w:rsidRPr="002769C7">
        <w:rPr>
          <w:rFonts w:ascii="Noto Sans" w:eastAsia="Calibri" w:hAnsi="Noto Sans" w:cs="Noto Sans"/>
          <w:sz w:val="20"/>
          <w:szCs w:val="20"/>
          <w:lang w:val="es-MX"/>
        </w:rPr>
        <w:lastRenderedPageBreak/>
        <w:t>Cuando el licitante incurra en cualquier violación a las disposiciones de la LAASSP, a su Reglamento o a cualquier ordenamiento legal o normativo vinculado a este procedimiento.</w:t>
      </w:r>
    </w:p>
    <w:p w14:paraId="3713D6F4" w14:textId="77777777" w:rsidR="00F1219F" w:rsidRPr="002769C7" w:rsidRDefault="00F1219F" w:rsidP="00F1219F">
      <w:pPr>
        <w:numPr>
          <w:ilvl w:val="0"/>
          <w:numId w:val="49"/>
        </w:numPr>
        <w:spacing w:line="276" w:lineRule="auto"/>
        <w:ind w:left="709" w:hanging="425"/>
        <w:jc w:val="both"/>
        <w:rPr>
          <w:rFonts w:ascii="Noto Sans" w:eastAsia="Calibri" w:hAnsi="Noto Sans" w:cs="Noto Sans"/>
          <w:sz w:val="20"/>
          <w:szCs w:val="20"/>
          <w:lang w:val="es-MX"/>
        </w:rPr>
      </w:pPr>
      <w:r w:rsidRPr="002769C7">
        <w:rPr>
          <w:rFonts w:ascii="Noto Sans" w:eastAsia="Calibri" w:hAnsi="Noto Sans" w:cs="Noto Sans"/>
          <w:sz w:val="20"/>
          <w:szCs w:val="20"/>
          <w:lang w:val="es-MX"/>
        </w:rPr>
        <w:t>Cuando presenten más de una proposición técnica y/o económica para la misma partida.</w:t>
      </w:r>
    </w:p>
    <w:p w14:paraId="0F2A1347" w14:textId="77777777" w:rsidR="00F1219F" w:rsidRPr="002769C7" w:rsidRDefault="00F1219F" w:rsidP="00F1219F">
      <w:pPr>
        <w:numPr>
          <w:ilvl w:val="0"/>
          <w:numId w:val="49"/>
        </w:numPr>
        <w:spacing w:line="276" w:lineRule="auto"/>
        <w:ind w:left="709" w:hanging="425"/>
        <w:jc w:val="both"/>
        <w:rPr>
          <w:rFonts w:ascii="Noto Sans" w:eastAsia="Calibri" w:hAnsi="Noto Sans" w:cs="Noto Sans"/>
          <w:sz w:val="20"/>
          <w:szCs w:val="20"/>
          <w:lang w:val="es-MX"/>
        </w:rPr>
      </w:pPr>
      <w:r w:rsidRPr="002769C7">
        <w:rPr>
          <w:rFonts w:ascii="Noto Sans" w:eastAsia="Calibri" w:hAnsi="Noto Sans" w:cs="Noto Sans"/>
          <w:sz w:val="20"/>
          <w:szCs w:val="20"/>
          <w:lang w:val="es-MX"/>
        </w:rPr>
        <w:t>Cuando no cotice la totalidad del servicio requerido conforme a las condiciones y características solicitadas para la partida en la que participa en la presente Convocatoria.</w:t>
      </w:r>
    </w:p>
    <w:p w14:paraId="5C324CF4" w14:textId="41E99C2C" w:rsidR="00F1219F" w:rsidRPr="002769C7" w:rsidRDefault="00F1219F" w:rsidP="00F1219F">
      <w:pPr>
        <w:numPr>
          <w:ilvl w:val="0"/>
          <w:numId w:val="49"/>
        </w:numPr>
        <w:spacing w:line="276" w:lineRule="auto"/>
        <w:ind w:left="709" w:hanging="425"/>
        <w:jc w:val="both"/>
        <w:rPr>
          <w:rFonts w:ascii="Noto Sans" w:eastAsia="Calibri" w:hAnsi="Noto Sans" w:cs="Noto Sans"/>
          <w:sz w:val="20"/>
          <w:szCs w:val="20"/>
          <w:lang w:val="es-MX"/>
        </w:rPr>
      </w:pPr>
      <w:r w:rsidRPr="002769C7">
        <w:rPr>
          <w:rFonts w:ascii="Noto Sans" w:eastAsia="Calibri" w:hAnsi="Noto Sans" w:cs="Noto Sans"/>
          <w:sz w:val="20"/>
          <w:szCs w:val="20"/>
          <w:lang w:val="es-MX"/>
        </w:rPr>
        <w:t xml:space="preserve">Que la propuesta técnica no alcance el mínimo de </w:t>
      </w:r>
      <w:r w:rsidR="002D5E24">
        <w:rPr>
          <w:rFonts w:ascii="Noto Sans" w:eastAsia="Calibri" w:hAnsi="Noto Sans" w:cs="Noto Sans"/>
          <w:sz w:val="20"/>
          <w:szCs w:val="20"/>
          <w:lang w:val="es-MX"/>
        </w:rPr>
        <w:t>52.5 puntos de los 70</w:t>
      </w:r>
      <w:r w:rsidR="002D5E24" w:rsidRPr="002769C7">
        <w:rPr>
          <w:rFonts w:ascii="Noto Sans" w:eastAsia="Calibri" w:hAnsi="Noto Sans" w:cs="Noto Sans"/>
          <w:sz w:val="20"/>
          <w:szCs w:val="20"/>
          <w:lang w:val="es-MX"/>
        </w:rPr>
        <w:t xml:space="preserve"> puntos </w:t>
      </w:r>
      <w:r w:rsidRPr="002769C7">
        <w:rPr>
          <w:rFonts w:ascii="Noto Sans" w:eastAsia="Calibri" w:hAnsi="Noto Sans" w:cs="Noto Sans"/>
          <w:sz w:val="20"/>
          <w:szCs w:val="20"/>
          <w:lang w:val="es-MX"/>
        </w:rPr>
        <w:t>disponibles en la evaluación técnica.</w:t>
      </w:r>
    </w:p>
    <w:p w14:paraId="10BF1565" w14:textId="70552326" w:rsidR="00F1219F" w:rsidRPr="002769C7" w:rsidRDefault="00F1219F" w:rsidP="00F1219F">
      <w:pPr>
        <w:numPr>
          <w:ilvl w:val="0"/>
          <w:numId w:val="49"/>
        </w:numPr>
        <w:spacing w:line="276" w:lineRule="auto"/>
        <w:ind w:left="709" w:hanging="425"/>
        <w:jc w:val="both"/>
        <w:rPr>
          <w:rFonts w:ascii="Noto Sans" w:eastAsia="Calibri" w:hAnsi="Noto Sans" w:cs="Noto Sans"/>
          <w:sz w:val="20"/>
          <w:szCs w:val="20"/>
          <w:lang w:val="es-MX"/>
        </w:rPr>
      </w:pPr>
      <w:r w:rsidRPr="002769C7">
        <w:rPr>
          <w:rFonts w:ascii="Noto Sans" w:eastAsia="Calibri" w:hAnsi="Noto Sans" w:cs="Noto Sans"/>
          <w:sz w:val="20"/>
          <w:szCs w:val="20"/>
          <w:lang w:val="es-MX"/>
        </w:rPr>
        <w:t xml:space="preserve">En el caso de proposiciones conjuntas, no presentar el convenio correspondiente debidamente firmado por todos los integrantes de la misma, conforme a lo establecido en el artículo </w:t>
      </w:r>
      <w:r w:rsidR="00332778">
        <w:rPr>
          <w:rFonts w:ascii="Noto Sans" w:eastAsia="Calibri" w:hAnsi="Noto Sans" w:cs="Noto Sans"/>
          <w:sz w:val="20"/>
          <w:szCs w:val="20"/>
          <w:lang w:val="es-MX"/>
        </w:rPr>
        <w:t>45</w:t>
      </w:r>
      <w:r w:rsidR="00332778" w:rsidRPr="002769C7">
        <w:rPr>
          <w:rFonts w:ascii="Noto Sans" w:eastAsia="Calibri" w:hAnsi="Noto Sans" w:cs="Noto Sans"/>
          <w:sz w:val="20"/>
          <w:szCs w:val="20"/>
          <w:lang w:val="es-MX"/>
        </w:rPr>
        <w:t xml:space="preserve"> </w:t>
      </w:r>
      <w:r w:rsidRPr="002769C7">
        <w:rPr>
          <w:rFonts w:ascii="Noto Sans" w:eastAsia="Calibri" w:hAnsi="Noto Sans" w:cs="Noto Sans"/>
          <w:sz w:val="20"/>
          <w:szCs w:val="20"/>
          <w:lang w:val="es-MX"/>
        </w:rPr>
        <w:t>de la LAASSP y 44</w:t>
      </w:r>
      <w:r w:rsidR="00BA5A59">
        <w:rPr>
          <w:rFonts w:ascii="Noto Sans" w:eastAsia="Calibri" w:hAnsi="Noto Sans" w:cs="Noto Sans"/>
          <w:sz w:val="20"/>
          <w:szCs w:val="20"/>
          <w:lang w:val="es-MX"/>
        </w:rPr>
        <w:t>, fracci</w:t>
      </w:r>
      <w:r w:rsidR="00CB0A2E">
        <w:rPr>
          <w:rFonts w:ascii="Noto Sans" w:eastAsia="Calibri" w:hAnsi="Noto Sans" w:cs="Noto Sans"/>
          <w:sz w:val="20"/>
          <w:szCs w:val="20"/>
          <w:lang w:val="es-MX"/>
        </w:rPr>
        <w:t>ones</w:t>
      </w:r>
      <w:r w:rsidR="00BA5A59">
        <w:rPr>
          <w:rFonts w:ascii="Noto Sans" w:eastAsia="Calibri" w:hAnsi="Noto Sans" w:cs="Noto Sans"/>
          <w:sz w:val="20"/>
          <w:szCs w:val="20"/>
          <w:lang w:val="es-MX"/>
        </w:rPr>
        <w:t xml:space="preserve"> II</w:t>
      </w:r>
      <w:r w:rsidR="00CB0A2E">
        <w:rPr>
          <w:rFonts w:ascii="Noto Sans" w:eastAsia="Calibri" w:hAnsi="Noto Sans" w:cs="Noto Sans"/>
          <w:sz w:val="20"/>
          <w:szCs w:val="20"/>
          <w:lang w:val="es-MX"/>
        </w:rPr>
        <w:t xml:space="preserve"> y III</w:t>
      </w:r>
      <w:r w:rsidRPr="002769C7">
        <w:rPr>
          <w:rFonts w:ascii="Noto Sans" w:eastAsia="Calibri" w:hAnsi="Noto Sans" w:cs="Noto Sans"/>
          <w:sz w:val="20"/>
          <w:szCs w:val="20"/>
          <w:lang w:val="es-MX"/>
        </w:rPr>
        <w:t xml:space="preserve"> de su Reglamento.</w:t>
      </w:r>
    </w:p>
    <w:p w14:paraId="0DA4749F" w14:textId="77777777" w:rsidR="00F1219F" w:rsidRPr="002769C7" w:rsidRDefault="00F1219F" w:rsidP="00F1219F">
      <w:pPr>
        <w:numPr>
          <w:ilvl w:val="0"/>
          <w:numId w:val="49"/>
        </w:numPr>
        <w:spacing w:line="276" w:lineRule="auto"/>
        <w:ind w:left="709" w:hanging="425"/>
        <w:jc w:val="both"/>
        <w:rPr>
          <w:rFonts w:ascii="Noto Sans" w:eastAsia="Calibri" w:hAnsi="Noto Sans" w:cs="Noto Sans"/>
          <w:sz w:val="20"/>
          <w:szCs w:val="20"/>
          <w:lang w:val="es-MX"/>
        </w:rPr>
      </w:pPr>
      <w:r w:rsidRPr="002769C7">
        <w:rPr>
          <w:rFonts w:ascii="Noto Sans" w:eastAsia="Calibri" w:hAnsi="Noto Sans" w:cs="Noto Sans"/>
          <w:sz w:val="20"/>
          <w:szCs w:val="20"/>
          <w:lang w:val="es-MX"/>
        </w:rPr>
        <w:t>En el caso de proposiciones conjuntas, que en el mismo, no se establezcan con precisión las partes a que cada persona se obligará, así como la manera en que se exigiría el cumplimiento de las obligaciones.</w:t>
      </w:r>
    </w:p>
    <w:p w14:paraId="791AC2B0" w14:textId="7285183C" w:rsidR="00F1219F" w:rsidRPr="002769C7" w:rsidRDefault="00F1219F" w:rsidP="00F1219F">
      <w:pPr>
        <w:numPr>
          <w:ilvl w:val="0"/>
          <w:numId w:val="49"/>
        </w:numPr>
        <w:spacing w:line="276" w:lineRule="auto"/>
        <w:ind w:left="709" w:hanging="425"/>
        <w:jc w:val="both"/>
        <w:rPr>
          <w:rFonts w:ascii="Noto Sans" w:eastAsia="Calibri" w:hAnsi="Noto Sans" w:cs="Noto Sans"/>
          <w:sz w:val="20"/>
          <w:szCs w:val="20"/>
          <w:lang w:val="es-MX"/>
        </w:rPr>
      </w:pPr>
      <w:r w:rsidRPr="002769C7">
        <w:rPr>
          <w:rFonts w:ascii="Noto Sans" w:eastAsia="Calibri" w:hAnsi="Noto Sans" w:cs="Noto Sans"/>
          <w:sz w:val="20"/>
          <w:szCs w:val="20"/>
          <w:lang w:val="es-MX"/>
        </w:rPr>
        <w:t xml:space="preserve">Cuando la proposición técnica o económica no cuente con la firma electrónica del licitante o de su representante legal en </w:t>
      </w:r>
      <w:r w:rsidR="004A2DDB">
        <w:rPr>
          <w:rFonts w:ascii="Noto Sans" w:eastAsia="Calibri" w:hAnsi="Noto Sans" w:cs="Noto Sans"/>
          <w:sz w:val="20"/>
          <w:szCs w:val="20"/>
          <w:lang w:val="es-MX"/>
        </w:rPr>
        <w:t xml:space="preserve">la </w:t>
      </w:r>
      <w:r w:rsidR="004A2DDB" w:rsidRPr="004A2DDB">
        <w:rPr>
          <w:rFonts w:ascii="Noto Sans" w:eastAsia="Calibri" w:hAnsi="Noto Sans" w:cs="Noto Sans"/>
          <w:sz w:val="20"/>
          <w:szCs w:val="20"/>
        </w:rPr>
        <w:t>Plataforma Digital de Contrataciones Públicas</w:t>
      </w:r>
      <w:r w:rsidRPr="002769C7">
        <w:rPr>
          <w:rFonts w:ascii="Noto Sans" w:eastAsia="Calibri" w:hAnsi="Noto Sans" w:cs="Noto Sans"/>
          <w:sz w:val="20"/>
          <w:szCs w:val="20"/>
          <w:lang w:val="es-MX"/>
        </w:rPr>
        <w:t xml:space="preserve">, establecido por la Secretaría </w:t>
      </w:r>
      <w:r w:rsidR="008241B0" w:rsidRPr="008241B0">
        <w:rPr>
          <w:rFonts w:ascii="Noto Sans" w:eastAsia="Calibri" w:hAnsi="Noto Sans" w:cs="Noto Sans"/>
          <w:sz w:val="20"/>
          <w:szCs w:val="20"/>
          <w:lang w:val="es-MX"/>
        </w:rPr>
        <w:t>Anticorrupción y Buen Gobierno</w:t>
      </w:r>
      <w:r w:rsidRPr="002769C7">
        <w:rPr>
          <w:rFonts w:ascii="Noto Sans" w:eastAsia="Calibri" w:hAnsi="Noto Sans" w:cs="Noto Sans"/>
          <w:sz w:val="20"/>
          <w:szCs w:val="20"/>
          <w:lang w:val="es-MX"/>
        </w:rPr>
        <w:t xml:space="preserve"> como medio de identificación electrónica, es decir, la firma electrónica avanzada que emite el SAT para el cumplimiento de las obligaciones fiscales o</w:t>
      </w:r>
      <w:r w:rsidR="008241B0">
        <w:rPr>
          <w:rFonts w:ascii="Noto Sans" w:eastAsia="Calibri" w:hAnsi="Noto Sans" w:cs="Noto Sans"/>
          <w:sz w:val="20"/>
          <w:szCs w:val="20"/>
          <w:lang w:val="es-MX"/>
        </w:rPr>
        <w:t xml:space="preserve"> bien</w:t>
      </w:r>
      <w:r w:rsidRPr="002769C7">
        <w:rPr>
          <w:rFonts w:ascii="Noto Sans" w:eastAsia="Calibri" w:hAnsi="Noto Sans" w:cs="Noto Sans"/>
          <w:sz w:val="20"/>
          <w:szCs w:val="20"/>
          <w:lang w:val="es-MX"/>
        </w:rPr>
        <w:t xml:space="preserve"> cuando dicha firma no sea válida.</w:t>
      </w:r>
    </w:p>
    <w:p w14:paraId="12ABCC5B" w14:textId="76FFBA58" w:rsidR="00F1219F" w:rsidRPr="002769C7" w:rsidRDefault="00F1219F" w:rsidP="00F1219F">
      <w:pPr>
        <w:numPr>
          <w:ilvl w:val="0"/>
          <w:numId w:val="49"/>
        </w:numPr>
        <w:spacing w:line="276" w:lineRule="auto"/>
        <w:ind w:left="709" w:hanging="425"/>
        <w:jc w:val="both"/>
        <w:rPr>
          <w:rFonts w:ascii="Noto Sans" w:eastAsia="Calibri" w:hAnsi="Noto Sans" w:cs="Noto Sans"/>
          <w:sz w:val="20"/>
          <w:szCs w:val="20"/>
          <w:lang w:val="es-MX"/>
        </w:rPr>
      </w:pPr>
      <w:r w:rsidRPr="002769C7">
        <w:rPr>
          <w:rFonts w:ascii="Noto Sans" w:eastAsia="Calibri" w:hAnsi="Noto Sans" w:cs="Noto Sans"/>
          <w:sz w:val="20"/>
          <w:szCs w:val="20"/>
          <w:lang w:val="es-MX"/>
        </w:rPr>
        <w:t xml:space="preserve">Cuando no cumplan con alguno de los requisitos y anexos de la Convocatoria, así como los que se deriven del Acto de la Junta de Aclaraciones, y que con motivo de dicho incumplimiento se afecte directamente la solvencia de la propuesta, conforme a lo previsto en el último párrafo del Artículo </w:t>
      </w:r>
      <w:r w:rsidR="005F4769">
        <w:rPr>
          <w:rFonts w:ascii="Noto Sans" w:eastAsia="Calibri" w:hAnsi="Noto Sans" w:cs="Noto Sans"/>
          <w:sz w:val="20"/>
          <w:szCs w:val="20"/>
          <w:lang w:val="es-MX"/>
        </w:rPr>
        <w:t>47</w:t>
      </w:r>
      <w:r w:rsidR="005F4769" w:rsidRPr="002769C7">
        <w:rPr>
          <w:rFonts w:ascii="Noto Sans" w:eastAsia="Calibri" w:hAnsi="Noto Sans" w:cs="Noto Sans"/>
          <w:sz w:val="20"/>
          <w:szCs w:val="20"/>
          <w:lang w:val="es-MX"/>
        </w:rPr>
        <w:t xml:space="preserve"> </w:t>
      </w:r>
      <w:r w:rsidRPr="002769C7">
        <w:rPr>
          <w:rFonts w:ascii="Noto Sans" w:eastAsia="Calibri" w:hAnsi="Noto Sans" w:cs="Noto Sans"/>
          <w:sz w:val="20"/>
          <w:szCs w:val="20"/>
          <w:lang w:val="es-MX"/>
        </w:rPr>
        <w:t xml:space="preserve">de la LAASSP. </w:t>
      </w:r>
    </w:p>
    <w:p w14:paraId="63CB809E" w14:textId="77777777" w:rsidR="00F1219F" w:rsidRPr="002769C7" w:rsidRDefault="00F1219F" w:rsidP="00F1219F">
      <w:pPr>
        <w:numPr>
          <w:ilvl w:val="0"/>
          <w:numId w:val="49"/>
        </w:numPr>
        <w:spacing w:line="276" w:lineRule="auto"/>
        <w:ind w:left="709" w:hanging="425"/>
        <w:jc w:val="both"/>
        <w:rPr>
          <w:rFonts w:ascii="Noto Sans" w:eastAsia="Calibri" w:hAnsi="Noto Sans" w:cs="Noto Sans"/>
          <w:sz w:val="20"/>
          <w:szCs w:val="20"/>
          <w:lang w:val="es-MX"/>
        </w:rPr>
      </w:pPr>
      <w:r w:rsidRPr="002769C7">
        <w:rPr>
          <w:rFonts w:ascii="Noto Sans" w:eastAsia="Calibri" w:hAnsi="Noto Sans" w:cs="Noto Sans"/>
          <w:sz w:val="20"/>
          <w:szCs w:val="20"/>
          <w:lang w:val="es-MX"/>
        </w:rPr>
        <w:t>Cuando el participante no cumpla con la entrega de uno o más documentos solicitados en el apartado “</w:t>
      </w:r>
      <w:r w:rsidRPr="00912333">
        <w:rPr>
          <w:rFonts w:ascii="Noto Sans" w:eastAsia="Calibri" w:hAnsi="Noto Sans" w:cs="Noto Sans"/>
          <w:sz w:val="20"/>
          <w:szCs w:val="20"/>
          <w:lang w:val="es-MX"/>
        </w:rPr>
        <w:t>Requisitos de participación y documentación indispensable que los licitantes deberán de entregar para la Evaluación Técnica</w:t>
      </w:r>
      <w:r w:rsidRPr="002769C7">
        <w:rPr>
          <w:rFonts w:ascii="Noto Sans" w:eastAsia="Calibri" w:hAnsi="Noto Sans" w:cs="Noto Sans"/>
          <w:sz w:val="20"/>
          <w:szCs w:val="20"/>
          <w:lang w:val="es-MX"/>
        </w:rPr>
        <w:t>”.</w:t>
      </w:r>
    </w:p>
    <w:p w14:paraId="11122B22" w14:textId="77777777" w:rsidR="00F1219F" w:rsidRPr="002769C7" w:rsidRDefault="00F1219F" w:rsidP="00F1219F">
      <w:pPr>
        <w:spacing w:line="264" w:lineRule="auto"/>
        <w:jc w:val="both"/>
        <w:rPr>
          <w:rFonts w:ascii="Noto Sans" w:hAnsi="Noto Sans" w:cs="Noto Sans"/>
          <w:sz w:val="20"/>
          <w:szCs w:val="20"/>
          <w:lang w:val="es-MX"/>
        </w:rPr>
      </w:pPr>
    </w:p>
    <w:p w14:paraId="010D62E4" w14:textId="6868451E" w:rsidR="00F1219F" w:rsidRPr="002769C7" w:rsidRDefault="00F1219F" w:rsidP="00F1219F">
      <w:pPr>
        <w:pStyle w:val="Ttulo1"/>
        <w:spacing w:before="0"/>
        <w:ind w:left="437" w:hanging="437"/>
        <w:rPr>
          <w:rFonts w:ascii="Noto Sans" w:hAnsi="Noto Sans" w:cs="Noto Sans"/>
          <w:b/>
          <w:bCs/>
          <w:color w:val="000000" w:themeColor="text1"/>
          <w:sz w:val="20"/>
          <w:szCs w:val="20"/>
        </w:rPr>
      </w:pPr>
      <w:r w:rsidRPr="002769C7">
        <w:rPr>
          <w:rFonts w:ascii="Noto Sans" w:hAnsi="Noto Sans" w:cs="Noto Sans"/>
          <w:b/>
          <w:bCs/>
          <w:color w:val="000000" w:themeColor="text1"/>
          <w:sz w:val="20"/>
          <w:szCs w:val="20"/>
        </w:rPr>
        <w:t>LICENCIAS, PERMISOS, REGISTROS, CERTIFICADOS O AUTORIZACIONES</w:t>
      </w:r>
    </w:p>
    <w:p w14:paraId="79976665" w14:textId="77777777" w:rsidR="00F1219F" w:rsidRPr="00B148C0" w:rsidRDefault="00F1219F" w:rsidP="00F1219F">
      <w:pPr>
        <w:spacing w:line="264" w:lineRule="auto"/>
        <w:jc w:val="both"/>
        <w:rPr>
          <w:rFonts w:ascii="Noto Sans" w:hAnsi="Noto Sans" w:cs="Noto Sans"/>
          <w:sz w:val="16"/>
          <w:szCs w:val="16"/>
        </w:rPr>
      </w:pPr>
    </w:p>
    <w:p w14:paraId="404018EB" w14:textId="77777777" w:rsidR="00F1219F" w:rsidRPr="002769C7" w:rsidRDefault="00F1219F" w:rsidP="00F1219F">
      <w:pPr>
        <w:pStyle w:val="Prrafodelista"/>
        <w:spacing w:after="0" w:line="264" w:lineRule="auto"/>
        <w:ind w:left="0"/>
        <w:jc w:val="both"/>
        <w:rPr>
          <w:rFonts w:ascii="Noto Sans" w:hAnsi="Noto Sans" w:cs="Noto Sans"/>
          <w:sz w:val="20"/>
          <w:szCs w:val="20"/>
        </w:rPr>
      </w:pPr>
      <w:r w:rsidRPr="002769C7">
        <w:rPr>
          <w:rFonts w:ascii="Noto Sans" w:hAnsi="Noto Sans" w:cs="Noto Sans"/>
          <w:sz w:val="20"/>
          <w:szCs w:val="20"/>
        </w:rPr>
        <w:t>Para el presente procedimiento de contratación no se requiere la presentación de licencias, permisos, registros, certificados o autorizaciones.</w:t>
      </w:r>
    </w:p>
    <w:p w14:paraId="7608C7DC" w14:textId="77777777" w:rsidR="00F1219F" w:rsidRPr="002769C7" w:rsidRDefault="00F1219F" w:rsidP="00F1219F">
      <w:pPr>
        <w:pStyle w:val="Prrafodelista"/>
        <w:spacing w:after="0" w:line="264" w:lineRule="auto"/>
        <w:ind w:left="284"/>
        <w:jc w:val="both"/>
        <w:rPr>
          <w:rFonts w:ascii="Noto Sans" w:hAnsi="Noto Sans" w:cs="Noto Sans"/>
          <w:sz w:val="20"/>
          <w:szCs w:val="20"/>
        </w:rPr>
      </w:pPr>
    </w:p>
    <w:p w14:paraId="49E8309E" w14:textId="77777777" w:rsidR="00F1219F" w:rsidRPr="002769C7" w:rsidRDefault="00F1219F" w:rsidP="00F1219F">
      <w:pPr>
        <w:pStyle w:val="Ttulo1"/>
        <w:spacing w:before="0"/>
        <w:ind w:left="437" w:hanging="437"/>
        <w:rPr>
          <w:rFonts w:ascii="Noto Sans" w:hAnsi="Noto Sans" w:cs="Noto Sans"/>
          <w:b/>
          <w:bCs/>
          <w:color w:val="000000" w:themeColor="text1"/>
          <w:sz w:val="20"/>
          <w:szCs w:val="20"/>
        </w:rPr>
      </w:pPr>
      <w:r w:rsidRPr="002769C7">
        <w:rPr>
          <w:rFonts w:ascii="Noto Sans" w:hAnsi="Noto Sans" w:cs="Noto Sans"/>
          <w:b/>
          <w:bCs/>
          <w:color w:val="000000" w:themeColor="text1"/>
          <w:sz w:val="20"/>
          <w:szCs w:val="20"/>
        </w:rPr>
        <w:t>FOLLETOS, CATÁLOGOS, FOTOGRAFÍAS, MANUALES</w:t>
      </w:r>
    </w:p>
    <w:p w14:paraId="6B9DF43D" w14:textId="77777777" w:rsidR="00F1219F" w:rsidRPr="00B148C0" w:rsidRDefault="00F1219F" w:rsidP="00F1219F">
      <w:pPr>
        <w:spacing w:line="264" w:lineRule="auto"/>
        <w:jc w:val="both"/>
        <w:rPr>
          <w:rFonts w:ascii="Noto Sans" w:hAnsi="Noto Sans" w:cs="Noto Sans"/>
          <w:sz w:val="16"/>
          <w:szCs w:val="16"/>
        </w:rPr>
      </w:pPr>
    </w:p>
    <w:p w14:paraId="25AFB602" w14:textId="77777777" w:rsidR="00F1219F" w:rsidRPr="002769C7" w:rsidRDefault="00F1219F" w:rsidP="00F1219F">
      <w:pPr>
        <w:spacing w:line="264" w:lineRule="auto"/>
        <w:jc w:val="both"/>
        <w:rPr>
          <w:rFonts w:ascii="Noto Sans" w:hAnsi="Noto Sans" w:cs="Noto Sans"/>
          <w:sz w:val="20"/>
          <w:szCs w:val="20"/>
        </w:rPr>
      </w:pPr>
      <w:r w:rsidRPr="002769C7">
        <w:rPr>
          <w:rFonts w:ascii="Noto Sans" w:hAnsi="Noto Sans" w:cs="Noto Sans"/>
          <w:sz w:val="20"/>
          <w:szCs w:val="20"/>
        </w:rPr>
        <w:t>No aplica.</w:t>
      </w:r>
    </w:p>
    <w:p w14:paraId="60E6294A" w14:textId="77777777" w:rsidR="00F1219F" w:rsidRPr="002769C7" w:rsidRDefault="00F1219F" w:rsidP="00F1219F">
      <w:pPr>
        <w:spacing w:line="264" w:lineRule="auto"/>
        <w:jc w:val="both"/>
        <w:rPr>
          <w:rFonts w:ascii="Noto Sans" w:hAnsi="Noto Sans" w:cs="Noto Sans"/>
          <w:sz w:val="20"/>
          <w:szCs w:val="20"/>
        </w:rPr>
      </w:pPr>
    </w:p>
    <w:p w14:paraId="78CAEF6B" w14:textId="77777777" w:rsidR="00F1219F" w:rsidRPr="002769C7" w:rsidRDefault="00F1219F" w:rsidP="00F1219F">
      <w:pPr>
        <w:pStyle w:val="Ttulo1"/>
        <w:spacing w:before="0"/>
        <w:ind w:left="437" w:hanging="437"/>
        <w:rPr>
          <w:rFonts w:ascii="Noto Sans" w:hAnsi="Noto Sans" w:cs="Noto Sans"/>
          <w:b/>
          <w:bCs/>
          <w:color w:val="000000" w:themeColor="text1"/>
          <w:sz w:val="20"/>
          <w:szCs w:val="20"/>
        </w:rPr>
      </w:pPr>
      <w:r w:rsidRPr="002769C7">
        <w:rPr>
          <w:rFonts w:ascii="Noto Sans" w:hAnsi="Noto Sans" w:cs="Noto Sans"/>
          <w:b/>
          <w:bCs/>
          <w:color w:val="000000" w:themeColor="text1"/>
          <w:sz w:val="20"/>
          <w:szCs w:val="20"/>
        </w:rPr>
        <w:t>VISITAS A LAS INSTALACIONES INSTITUCIONALES</w:t>
      </w:r>
    </w:p>
    <w:p w14:paraId="1C4FDF86" w14:textId="77777777" w:rsidR="00F1219F" w:rsidRPr="00B148C0" w:rsidRDefault="00F1219F" w:rsidP="00F1219F">
      <w:pPr>
        <w:spacing w:line="264" w:lineRule="auto"/>
        <w:jc w:val="both"/>
        <w:rPr>
          <w:rFonts w:ascii="Noto Sans" w:hAnsi="Noto Sans" w:cs="Noto Sans"/>
          <w:sz w:val="16"/>
          <w:szCs w:val="16"/>
        </w:rPr>
      </w:pPr>
    </w:p>
    <w:p w14:paraId="3F3ED0B3" w14:textId="77777777" w:rsidR="00F1219F" w:rsidRPr="002769C7" w:rsidRDefault="00F1219F" w:rsidP="00F1219F">
      <w:pPr>
        <w:spacing w:line="264" w:lineRule="auto"/>
        <w:jc w:val="both"/>
        <w:rPr>
          <w:rFonts w:ascii="Noto Sans" w:hAnsi="Noto Sans" w:cs="Noto Sans"/>
          <w:sz w:val="20"/>
          <w:szCs w:val="20"/>
        </w:rPr>
      </w:pPr>
      <w:r w:rsidRPr="002769C7">
        <w:rPr>
          <w:rFonts w:ascii="Noto Sans" w:hAnsi="Noto Sans" w:cs="Noto Sans"/>
          <w:sz w:val="20"/>
          <w:szCs w:val="20"/>
        </w:rPr>
        <w:t>No aplica.</w:t>
      </w:r>
    </w:p>
    <w:p w14:paraId="67D945A2" w14:textId="77777777" w:rsidR="00F1219F" w:rsidRDefault="00F1219F" w:rsidP="00F1219F">
      <w:pPr>
        <w:spacing w:line="264" w:lineRule="auto"/>
        <w:jc w:val="both"/>
        <w:rPr>
          <w:rFonts w:ascii="Noto Sans" w:hAnsi="Noto Sans" w:cs="Noto Sans"/>
          <w:sz w:val="20"/>
          <w:szCs w:val="20"/>
        </w:rPr>
      </w:pPr>
    </w:p>
    <w:p w14:paraId="5B89A481" w14:textId="77777777" w:rsidR="00D61134" w:rsidRPr="002769C7" w:rsidRDefault="00D61134" w:rsidP="00F1219F">
      <w:pPr>
        <w:spacing w:line="264" w:lineRule="auto"/>
        <w:jc w:val="both"/>
        <w:rPr>
          <w:rFonts w:ascii="Noto Sans" w:hAnsi="Noto Sans" w:cs="Noto Sans"/>
          <w:sz w:val="20"/>
          <w:szCs w:val="20"/>
        </w:rPr>
      </w:pPr>
    </w:p>
    <w:p w14:paraId="15513331" w14:textId="77777777" w:rsidR="00F1219F" w:rsidRPr="002769C7" w:rsidRDefault="00F1219F" w:rsidP="00F1219F">
      <w:pPr>
        <w:pStyle w:val="Ttulo1"/>
        <w:spacing w:before="0"/>
        <w:ind w:left="437" w:hanging="437"/>
        <w:rPr>
          <w:rFonts w:ascii="Noto Sans" w:hAnsi="Noto Sans" w:cs="Noto Sans"/>
          <w:b/>
          <w:bCs/>
          <w:color w:val="000000" w:themeColor="text1"/>
          <w:sz w:val="20"/>
          <w:szCs w:val="20"/>
        </w:rPr>
      </w:pPr>
      <w:r w:rsidRPr="002769C7">
        <w:rPr>
          <w:rFonts w:ascii="Noto Sans" w:hAnsi="Noto Sans" w:cs="Noto Sans"/>
          <w:b/>
          <w:bCs/>
          <w:color w:val="000000" w:themeColor="text1"/>
          <w:sz w:val="20"/>
          <w:szCs w:val="20"/>
        </w:rPr>
        <w:lastRenderedPageBreak/>
        <w:t>VISITAS A LAS INSTALACIONES DE LOS LICITANTES</w:t>
      </w:r>
    </w:p>
    <w:p w14:paraId="6725A262" w14:textId="77777777" w:rsidR="00F1219F" w:rsidRPr="00B148C0" w:rsidRDefault="00F1219F" w:rsidP="00F1219F">
      <w:pPr>
        <w:spacing w:line="264" w:lineRule="auto"/>
        <w:jc w:val="both"/>
        <w:rPr>
          <w:rFonts w:ascii="Noto Sans" w:hAnsi="Noto Sans" w:cs="Noto Sans"/>
          <w:sz w:val="16"/>
          <w:szCs w:val="16"/>
        </w:rPr>
      </w:pPr>
    </w:p>
    <w:p w14:paraId="29D383A9" w14:textId="77777777" w:rsidR="00F1219F" w:rsidRPr="002769C7" w:rsidRDefault="00F1219F" w:rsidP="00F1219F">
      <w:pPr>
        <w:spacing w:line="264" w:lineRule="auto"/>
        <w:jc w:val="both"/>
        <w:rPr>
          <w:rFonts w:ascii="Noto Sans" w:hAnsi="Noto Sans" w:cs="Noto Sans"/>
          <w:sz w:val="20"/>
          <w:szCs w:val="20"/>
        </w:rPr>
      </w:pPr>
      <w:r w:rsidRPr="002769C7">
        <w:rPr>
          <w:rFonts w:ascii="Noto Sans" w:hAnsi="Noto Sans" w:cs="Noto Sans"/>
          <w:sz w:val="20"/>
          <w:szCs w:val="20"/>
        </w:rPr>
        <w:t>No aplica.</w:t>
      </w:r>
    </w:p>
    <w:p w14:paraId="326EC01D" w14:textId="77777777" w:rsidR="00F1219F" w:rsidRPr="002769C7" w:rsidRDefault="00F1219F" w:rsidP="00F1219F">
      <w:pPr>
        <w:spacing w:line="264" w:lineRule="auto"/>
        <w:jc w:val="both"/>
        <w:rPr>
          <w:rFonts w:ascii="Noto Sans" w:hAnsi="Noto Sans" w:cs="Noto Sans"/>
          <w:sz w:val="20"/>
          <w:szCs w:val="20"/>
        </w:rPr>
      </w:pPr>
    </w:p>
    <w:p w14:paraId="5DCCEA95" w14:textId="77777777" w:rsidR="00F1219F" w:rsidRPr="002769C7" w:rsidRDefault="00F1219F" w:rsidP="00F1219F">
      <w:pPr>
        <w:pStyle w:val="Ttulo1"/>
        <w:spacing w:before="0"/>
        <w:ind w:left="437" w:hanging="437"/>
        <w:rPr>
          <w:rFonts w:ascii="Noto Sans" w:hAnsi="Noto Sans" w:cs="Noto Sans"/>
          <w:b/>
          <w:bCs/>
          <w:color w:val="000000" w:themeColor="text1"/>
          <w:sz w:val="20"/>
          <w:szCs w:val="20"/>
        </w:rPr>
      </w:pPr>
      <w:r w:rsidRPr="002769C7">
        <w:rPr>
          <w:rFonts w:ascii="Noto Sans" w:hAnsi="Noto Sans" w:cs="Noto Sans"/>
          <w:b/>
          <w:bCs/>
          <w:color w:val="000000" w:themeColor="text1"/>
          <w:sz w:val="20"/>
          <w:szCs w:val="20"/>
        </w:rPr>
        <w:t>PENAS CONVENCIONALES Y DEDUCCIONES AL PAGO</w:t>
      </w:r>
    </w:p>
    <w:p w14:paraId="19502C00" w14:textId="77777777" w:rsidR="00F1219F" w:rsidRPr="00B148C0" w:rsidRDefault="00F1219F" w:rsidP="00F1219F">
      <w:pPr>
        <w:spacing w:line="264" w:lineRule="auto"/>
        <w:jc w:val="both"/>
        <w:rPr>
          <w:rFonts w:ascii="Noto Sans" w:hAnsi="Noto Sans" w:cs="Noto Sans"/>
          <w:sz w:val="16"/>
          <w:szCs w:val="16"/>
        </w:rPr>
      </w:pPr>
    </w:p>
    <w:p w14:paraId="33B4B59F" w14:textId="427A08C1" w:rsidR="00F1219F" w:rsidRPr="002769C7" w:rsidRDefault="00F1219F" w:rsidP="00F1219F">
      <w:pPr>
        <w:spacing w:line="264" w:lineRule="auto"/>
        <w:jc w:val="both"/>
        <w:rPr>
          <w:rFonts w:ascii="Noto Sans" w:hAnsi="Noto Sans" w:cs="Noto Sans"/>
          <w:sz w:val="20"/>
          <w:szCs w:val="20"/>
        </w:rPr>
      </w:pPr>
      <w:r w:rsidRPr="002769C7">
        <w:rPr>
          <w:rFonts w:ascii="Noto Sans" w:hAnsi="Noto Sans" w:cs="Noto Sans"/>
          <w:sz w:val="20"/>
          <w:szCs w:val="20"/>
        </w:rPr>
        <w:t xml:space="preserve">Las penas convencionales y deducciones se aplicarán conforme a lo que se establece en los artículos </w:t>
      </w:r>
      <w:r w:rsidR="00ED5D5E">
        <w:rPr>
          <w:rFonts w:ascii="Noto Sans" w:hAnsi="Noto Sans" w:cs="Noto Sans"/>
          <w:sz w:val="20"/>
          <w:szCs w:val="20"/>
        </w:rPr>
        <w:t>75</w:t>
      </w:r>
      <w:r w:rsidR="00ED5D5E" w:rsidRPr="002769C7">
        <w:rPr>
          <w:rFonts w:ascii="Noto Sans" w:hAnsi="Noto Sans" w:cs="Noto Sans"/>
          <w:sz w:val="20"/>
          <w:szCs w:val="20"/>
        </w:rPr>
        <w:t xml:space="preserve"> </w:t>
      </w:r>
      <w:r w:rsidRPr="002769C7">
        <w:rPr>
          <w:rFonts w:ascii="Noto Sans" w:hAnsi="Noto Sans" w:cs="Noto Sans"/>
          <w:sz w:val="20"/>
          <w:szCs w:val="20"/>
        </w:rPr>
        <w:t xml:space="preserve">y </w:t>
      </w:r>
      <w:r w:rsidR="00ED5D5E">
        <w:rPr>
          <w:rFonts w:ascii="Noto Sans" w:hAnsi="Noto Sans" w:cs="Noto Sans"/>
          <w:sz w:val="20"/>
          <w:szCs w:val="20"/>
        </w:rPr>
        <w:t>76</w:t>
      </w:r>
      <w:r w:rsidRPr="002769C7">
        <w:rPr>
          <w:rFonts w:ascii="Noto Sans" w:hAnsi="Noto Sans" w:cs="Noto Sans"/>
          <w:sz w:val="20"/>
          <w:szCs w:val="20"/>
        </w:rPr>
        <w:t xml:space="preserve"> de la LAASSP, así como en la política 4.24.4 inciso h), y en las bases y lineamientos numeral 5.5.8 de los POBALINES.</w:t>
      </w:r>
    </w:p>
    <w:p w14:paraId="36A86263" w14:textId="77777777" w:rsidR="00F1219F" w:rsidRPr="002769C7" w:rsidRDefault="00F1219F" w:rsidP="00F1219F">
      <w:pPr>
        <w:spacing w:line="264" w:lineRule="auto"/>
        <w:jc w:val="both"/>
        <w:rPr>
          <w:rFonts w:ascii="Noto Sans" w:hAnsi="Noto Sans" w:cs="Noto Sans"/>
          <w:sz w:val="20"/>
          <w:szCs w:val="20"/>
        </w:rPr>
      </w:pPr>
    </w:p>
    <w:p w14:paraId="74D350B2" w14:textId="77777777" w:rsidR="00F1219F" w:rsidRPr="002769C7" w:rsidRDefault="00F1219F" w:rsidP="00F1219F">
      <w:pPr>
        <w:pStyle w:val="Ttulo2"/>
        <w:spacing w:before="0"/>
        <w:ind w:left="578" w:hanging="578"/>
        <w:rPr>
          <w:rFonts w:ascii="Noto Sans" w:hAnsi="Noto Sans" w:cs="Noto Sans"/>
          <w:color w:val="auto"/>
          <w:sz w:val="20"/>
          <w:szCs w:val="20"/>
        </w:rPr>
      </w:pPr>
      <w:r w:rsidRPr="002769C7">
        <w:rPr>
          <w:rFonts w:ascii="Noto Sans" w:hAnsi="Noto Sans" w:cs="Noto Sans"/>
          <w:color w:val="auto"/>
          <w:sz w:val="20"/>
          <w:szCs w:val="20"/>
        </w:rPr>
        <w:t>Penas convencionales</w:t>
      </w:r>
    </w:p>
    <w:p w14:paraId="69CBA99C" w14:textId="77777777" w:rsidR="00F1219F" w:rsidRPr="00B148C0" w:rsidRDefault="00F1219F" w:rsidP="00F1219F">
      <w:pPr>
        <w:spacing w:line="264" w:lineRule="auto"/>
        <w:jc w:val="both"/>
        <w:rPr>
          <w:rFonts w:ascii="Noto Sans" w:hAnsi="Noto Sans" w:cs="Noto Sans"/>
          <w:sz w:val="16"/>
          <w:szCs w:val="16"/>
        </w:rPr>
      </w:pPr>
    </w:p>
    <w:p w14:paraId="4536A3B5" w14:textId="1839F78D" w:rsidR="00F1219F" w:rsidRDefault="00F1219F" w:rsidP="00F1219F">
      <w:pPr>
        <w:spacing w:line="264" w:lineRule="auto"/>
        <w:jc w:val="both"/>
        <w:rPr>
          <w:rFonts w:ascii="Noto Sans" w:hAnsi="Noto Sans" w:cs="Noto Sans"/>
          <w:sz w:val="20"/>
          <w:szCs w:val="20"/>
        </w:rPr>
      </w:pPr>
      <w:r w:rsidRPr="002769C7">
        <w:rPr>
          <w:rFonts w:ascii="Noto Sans" w:hAnsi="Noto Sans" w:cs="Noto Sans"/>
          <w:sz w:val="20"/>
          <w:szCs w:val="20"/>
        </w:rPr>
        <w:t xml:space="preserve">De conformidad con lo establecido en el artículo </w:t>
      </w:r>
      <w:r w:rsidR="00276655">
        <w:rPr>
          <w:rFonts w:ascii="Noto Sans" w:hAnsi="Noto Sans" w:cs="Noto Sans"/>
          <w:sz w:val="20"/>
          <w:szCs w:val="20"/>
        </w:rPr>
        <w:t>75</w:t>
      </w:r>
      <w:r w:rsidR="00276655" w:rsidRPr="002769C7">
        <w:rPr>
          <w:rFonts w:ascii="Noto Sans" w:hAnsi="Noto Sans" w:cs="Noto Sans"/>
          <w:sz w:val="20"/>
          <w:szCs w:val="20"/>
        </w:rPr>
        <w:t xml:space="preserve"> </w:t>
      </w:r>
      <w:r w:rsidRPr="002769C7">
        <w:rPr>
          <w:rFonts w:ascii="Noto Sans" w:hAnsi="Noto Sans" w:cs="Noto Sans"/>
          <w:sz w:val="20"/>
          <w:szCs w:val="20"/>
        </w:rPr>
        <w:t>de la LAASSP y 95 del Reglamento de la LAASSP, en caso de que el proveedor no preste el servicio que le fue requerido dentro del plazo estipulado en cada una de las partidas adjudicadas, el Instituto procederá a aplicar la pena convencional a cargo de los proveedores por atraso en el cumplimiento de la prestación del servicio.</w:t>
      </w:r>
    </w:p>
    <w:p w14:paraId="2380437D" w14:textId="77777777" w:rsidR="00912333" w:rsidRPr="002769C7" w:rsidRDefault="00912333" w:rsidP="00F1219F">
      <w:pPr>
        <w:spacing w:line="264" w:lineRule="auto"/>
        <w:jc w:val="both"/>
        <w:rPr>
          <w:rFonts w:ascii="Noto Sans" w:hAnsi="Noto Sans" w:cs="Noto Sans"/>
          <w:sz w:val="20"/>
          <w:szCs w:val="20"/>
        </w:rPr>
      </w:pPr>
    </w:p>
    <w:p w14:paraId="329FAB9C" w14:textId="1C1A27FC" w:rsidR="00F1219F" w:rsidRPr="002769C7" w:rsidRDefault="00F1219F" w:rsidP="00F1219F">
      <w:pPr>
        <w:spacing w:line="264" w:lineRule="auto"/>
        <w:jc w:val="both"/>
        <w:rPr>
          <w:rFonts w:ascii="Noto Sans" w:hAnsi="Noto Sans" w:cs="Noto Sans"/>
          <w:sz w:val="20"/>
          <w:szCs w:val="20"/>
        </w:rPr>
      </w:pPr>
      <w:r w:rsidRPr="002769C7">
        <w:rPr>
          <w:rFonts w:ascii="Noto Sans" w:hAnsi="Noto Sans" w:cs="Noto Sans"/>
          <w:sz w:val="20"/>
          <w:szCs w:val="20"/>
        </w:rPr>
        <w:t>En caso de que el proveedor no preste el servicio que le fue requerido dentro del plazo estipulado en cada una de las partidas 1</w:t>
      </w:r>
      <w:r w:rsidR="00807686">
        <w:rPr>
          <w:rFonts w:ascii="Noto Sans" w:hAnsi="Noto Sans" w:cs="Noto Sans"/>
          <w:sz w:val="20"/>
          <w:szCs w:val="20"/>
        </w:rPr>
        <w:t xml:space="preserve"> </w:t>
      </w:r>
      <w:r w:rsidRPr="002769C7">
        <w:rPr>
          <w:rFonts w:ascii="Noto Sans" w:hAnsi="Noto Sans" w:cs="Noto Sans"/>
          <w:sz w:val="20"/>
          <w:szCs w:val="20"/>
        </w:rPr>
        <w:t xml:space="preserve">y </w:t>
      </w:r>
      <w:r w:rsidR="00807686">
        <w:rPr>
          <w:rFonts w:ascii="Noto Sans" w:hAnsi="Noto Sans" w:cs="Noto Sans"/>
          <w:sz w:val="20"/>
          <w:szCs w:val="20"/>
        </w:rPr>
        <w:t>2</w:t>
      </w:r>
      <w:r w:rsidRPr="002769C7">
        <w:rPr>
          <w:rFonts w:ascii="Noto Sans" w:hAnsi="Noto Sans" w:cs="Noto Sans"/>
          <w:sz w:val="20"/>
          <w:szCs w:val="20"/>
        </w:rPr>
        <w:t xml:space="preserve"> adjudicadas, el Instituto procederá conforme a lo establecido en el numeral 5.5.8 de las POBALINES vigentes, a la aplicación de una pena convencional a cargo del proveedor del 0.2% (cero punto dos por ciento) por cada día hábil, sobre el valor total de lo incumplido respecto a la equivalencia que le corresponda conforme al monto total del contrato que corresponda a la partida adjudicada, sin considerar el IVA, por concepto de atraso en la prestación del servicio, la cual se calculará hasta que el proveedor cumpla con su obligación.</w:t>
      </w:r>
    </w:p>
    <w:p w14:paraId="32873C84" w14:textId="77777777" w:rsidR="00F1219F" w:rsidRPr="002769C7" w:rsidRDefault="00F1219F" w:rsidP="00F1219F">
      <w:pPr>
        <w:spacing w:line="264" w:lineRule="auto"/>
        <w:jc w:val="both"/>
        <w:rPr>
          <w:rFonts w:ascii="Noto Sans" w:hAnsi="Noto Sans" w:cs="Noto Sans"/>
          <w:sz w:val="20"/>
          <w:szCs w:val="20"/>
        </w:rPr>
      </w:pPr>
    </w:p>
    <w:p w14:paraId="09295A51" w14:textId="3D49BD4B" w:rsidR="00F1219F" w:rsidRPr="002769C7" w:rsidRDefault="00F1219F" w:rsidP="00F1219F">
      <w:pPr>
        <w:spacing w:line="264" w:lineRule="auto"/>
        <w:jc w:val="both"/>
        <w:rPr>
          <w:rFonts w:ascii="Noto Sans" w:hAnsi="Noto Sans" w:cs="Noto Sans"/>
          <w:sz w:val="20"/>
          <w:szCs w:val="20"/>
        </w:rPr>
      </w:pPr>
      <w:r w:rsidRPr="002769C7">
        <w:rPr>
          <w:rFonts w:ascii="Noto Sans" w:hAnsi="Noto Sans" w:cs="Noto Sans"/>
          <w:sz w:val="20"/>
          <w:szCs w:val="20"/>
        </w:rPr>
        <w:t>Por ningún concepto, las penas convencionales establecidas en el punto anterior podrán exceder del monto de la garantía de cumplimiento del contrato o de los contratos que se deriven del procedimiento de la contratación de las partidas 1</w:t>
      </w:r>
      <w:r w:rsidR="00807686">
        <w:rPr>
          <w:rFonts w:ascii="Noto Sans" w:hAnsi="Noto Sans" w:cs="Noto Sans"/>
          <w:sz w:val="20"/>
          <w:szCs w:val="20"/>
        </w:rPr>
        <w:t xml:space="preserve"> y 2</w:t>
      </w:r>
      <w:r w:rsidRPr="002769C7">
        <w:rPr>
          <w:rFonts w:ascii="Noto Sans" w:hAnsi="Noto Sans" w:cs="Noto Sans"/>
          <w:sz w:val="20"/>
          <w:szCs w:val="20"/>
        </w:rPr>
        <w:t>, y se determinarán en función de los productos no entregados en la fecha establecida en el programa de trabajo establecido en el Anexo Técnico para cada partida. Determinándose que el máximo que se puede aplicar a un proveedor por concepto de penas convencionales es igual al monto de la garantía de cumplimiento del contrato, sin tomar en cuenta los porcentajes de reducción que se hubiere aplicado a dicha garantía conforme lo dispuesto por el artículo 86, segundo párrafo del Reglamento de la LAASSP.</w:t>
      </w:r>
    </w:p>
    <w:p w14:paraId="127A780C" w14:textId="77777777" w:rsidR="00F1219F" w:rsidRPr="002769C7" w:rsidRDefault="00F1219F" w:rsidP="00F1219F">
      <w:pPr>
        <w:spacing w:line="264" w:lineRule="auto"/>
        <w:jc w:val="both"/>
        <w:rPr>
          <w:rFonts w:ascii="Noto Sans" w:hAnsi="Noto Sans" w:cs="Noto Sans"/>
          <w:sz w:val="20"/>
          <w:szCs w:val="20"/>
        </w:rPr>
      </w:pPr>
    </w:p>
    <w:p w14:paraId="7F5C14AF" w14:textId="5858FC42" w:rsidR="00F1219F" w:rsidRPr="002769C7" w:rsidRDefault="00F1219F" w:rsidP="00F1219F">
      <w:pPr>
        <w:spacing w:line="264" w:lineRule="auto"/>
        <w:jc w:val="both"/>
        <w:rPr>
          <w:rFonts w:ascii="Noto Sans" w:hAnsi="Noto Sans" w:cs="Noto Sans"/>
          <w:sz w:val="20"/>
          <w:szCs w:val="20"/>
        </w:rPr>
      </w:pPr>
      <w:r w:rsidRPr="002769C7">
        <w:rPr>
          <w:rFonts w:ascii="Noto Sans" w:hAnsi="Noto Sans" w:cs="Noto Sans"/>
          <w:sz w:val="20"/>
          <w:szCs w:val="20"/>
        </w:rPr>
        <w:t>La penalización se calculará a partir de la fecha que se establezca en el plan de trabajo para cada una de las partidas para la entrega de los productos esperados que se establecen en el contrato o de los contratos que se formalicen para la prestación de los servicios, para lo cual se debe considerar lo siguiente:</w:t>
      </w:r>
    </w:p>
    <w:p w14:paraId="0A9283D9" w14:textId="77777777" w:rsidR="00F1219F" w:rsidRPr="002769C7" w:rsidRDefault="00F1219F" w:rsidP="00F1219F">
      <w:pPr>
        <w:spacing w:line="264" w:lineRule="auto"/>
        <w:jc w:val="both"/>
        <w:rPr>
          <w:rFonts w:ascii="Noto Sans" w:hAnsi="Noto Sans" w:cs="Noto Sans"/>
          <w:sz w:val="20"/>
          <w:szCs w:val="20"/>
        </w:rPr>
      </w:pPr>
    </w:p>
    <w:p w14:paraId="31D8E27E" w14:textId="77777777" w:rsidR="00F1219F" w:rsidRPr="002769C7" w:rsidRDefault="00F1219F" w:rsidP="00AE14EF">
      <w:pPr>
        <w:pStyle w:val="Prrafodelista"/>
        <w:numPr>
          <w:ilvl w:val="0"/>
          <w:numId w:val="44"/>
        </w:numPr>
        <w:spacing w:line="264" w:lineRule="auto"/>
        <w:ind w:left="426" w:hanging="284"/>
        <w:jc w:val="both"/>
        <w:rPr>
          <w:rFonts w:ascii="Noto Sans" w:hAnsi="Noto Sans" w:cs="Noto Sans"/>
          <w:sz w:val="20"/>
          <w:szCs w:val="20"/>
          <w:lang w:val="es-ES"/>
        </w:rPr>
      </w:pPr>
      <w:r w:rsidRPr="002769C7">
        <w:rPr>
          <w:rFonts w:ascii="Noto Sans" w:hAnsi="Noto Sans" w:cs="Noto Sans"/>
          <w:sz w:val="20"/>
          <w:szCs w:val="20"/>
          <w:lang w:val="es-ES"/>
        </w:rPr>
        <w:t>Se aplicará una pena cuando los productos esperados son entregados con atraso o los servicios inician con retraso, respecto de la fecha establecida para la entrega de los productos.</w:t>
      </w:r>
    </w:p>
    <w:p w14:paraId="6875BA43" w14:textId="77777777" w:rsidR="00F1219F" w:rsidRPr="002769C7" w:rsidRDefault="00F1219F" w:rsidP="00AE14EF">
      <w:pPr>
        <w:pStyle w:val="Prrafodelista"/>
        <w:numPr>
          <w:ilvl w:val="0"/>
          <w:numId w:val="44"/>
        </w:numPr>
        <w:spacing w:line="264" w:lineRule="auto"/>
        <w:ind w:left="426" w:hanging="284"/>
        <w:jc w:val="both"/>
        <w:rPr>
          <w:rFonts w:ascii="Noto Sans" w:hAnsi="Noto Sans" w:cs="Noto Sans"/>
          <w:sz w:val="20"/>
          <w:szCs w:val="20"/>
          <w:lang w:val="es-ES"/>
        </w:rPr>
      </w:pPr>
      <w:r w:rsidRPr="002769C7">
        <w:rPr>
          <w:rFonts w:ascii="Noto Sans" w:hAnsi="Noto Sans" w:cs="Noto Sans"/>
          <w:sz w:val="20"/>
          <w:szCs w:val="20"/>
          <w:lang w:val="es-ES"/>
        </w:rPr>
        <w:lastRenderedPageBreak/>
        <w:t>El periodo de penalización comienza a contar a partir del día siguiente en que concluye el plazo o fecha convenida para la entrega de los productos o para la iniciación de la prestación del servicio.</w:t>
      </w:r>
    </w:p>
    <w:p w14:paraId="077788EA" w14:textId="77777777" w:rsidR="00F1219F" w:rsidRPr="002769C7" w:rsidRDefault="00F1219F" w:rsidP="00AE14EF">
      <w:pPr>
        <w:pStyle w:val="Prrafodelista"/>
        <w:numPr>
          <w:ilvl w:val="0"/>
          <w:numId w:val="44"/>
        </w:numPr>
        <w:spacing w:after="0" w:line="264" w:lineRule="auto"/>
        <w:ind w:left="426" w:hanging="284"/>
        <w:contextualSpacing w:val="0"/>
        <w:jc w:val="both"/>
        <w:rPr>
          <w:rFonts w:ascii="Noto Sans" w:hAnsi="Noto Sans" w:cs="Noto Sans"/>
          <w:sz w:val="20"/>
          <w:szCs w:val="20"/>
          <w:lang w:val="es-ES"/>
        </w:rPr>
      </w:pPr>
      <w:r w:rsidRPr="002769C7">
        <w:rPr>
          <w:rFonts w:ascii="Noto Sans" w:hAnsi="Noto Sans" w:cs="Noto Sans"/>
          <w:sz w:val="20"/>
          <w:szCs w:val="20"/>
          <w:lang w:val="es-ES"/>
        </w:rPr>
        <w:t>La penalización debe aplicarse desde el primer día de atraso y tendrá como límite el número de días que resulten al dividir el porcentaje de la garantía de cumplimiento del contrato de prestación de servicio que corresponda a la partida adjudicada, entre el porcentaje diario de penalización establecido.</w:t>
      </w:r>
    </w:p>
    <w:p w14:paraId="0FCC340E" w14:textId="77777777" w:rsidR="00F1219F" w:rsidRPr="002769C7" w:rsidRDefault="00F1219F" w:rsidP="00F1219F">
      <w:pPr>
        <w:spacing w:line="264" w:lineRule="auto"/>
        <w:jc w:val="both"/>
        <w:rPr>
          <w:rFonts w:ascii="Noto Sans" w:hAnsi="Noto Sans" w:cs="Noto Sans"/>
          <w:sz w:val="20"/>
          <w:szCs w:val="20"/>
        </w:rPr>
      </w:pPr>
    </w:p>
    <w:p w14:paraId="27F5B5A9" w14:textId="1CAD14E6" w:rsidR="00F1219F" w:rsidRPr="002769C7" w:rsidRDefault="00F1219F" w:rsidP="00F1219F">
      <w:pPr>
        <w:spacing w:line="264" w:lineRule="auto"/>
        <w:jc w:val="both"/>
        <w:rPr>
          <w:rFonts w:ascii="Noto Sans" w:hAnsi="Noto Sans" w:cs="Noto Sans"/>
          <w:sz w:val="20"/>
          <w:szCs w:val="20"/>
        </w:rPr>
      </w:pPr>
      <w:r w:rsidRPr="002769C7">
        <w:rPr>
          <w:rFonts w:ascii="Noto Sans" w:hAnsi="Noto Sans" w:cs="Noto Sans"/>
          <w:sz w:val="20"/>
          <w:szCs w:val="20"/>
        </w:rPr>
        <w:t xml:space="preserve">En el supuesto de que el incumplimiento del proveedor rebase la fecha límite máxima para la entrega total de los productos, por haber agotado el monto de la garantía de cumplimiento del contrato de prestación de servicio que corresponda a la partida adjudicada, la dependencia o entidad podrá iniciar el procedimiento de rescisión administrativa, de conformidad con lo previsto en el artículo </w:t>
      </w:r>
      <w:r w:rsidR="00E46869">
        <w:rPr>
          <w:rFonts w:ascii="Noto Sans" w:hAnsi="Noto Sans" w:cs="Noto Sans"/>
          <w:sz w:val="20"/>
          <w:szCs w:val="20"/>
        </w:rPr>
        <w:t>77</w:t>
      </w:r>
      <w:r w:rsidR="00E46869" w:rsidRPr="002769C7">
        <w:rPr>
          <w:rFonts w:ascii="Noto Sans" w:hAnsi="Noto Sans" w:cs="Noto Sans"/>
          <w:sz w:val="20"/>
          <w:szCs w:val="20"/>
        </w:rPr>
        <w:t xml:space="preserve"> </w:t>
      </w:r>
      <w:r w:rsidRPr="002769C7">
        <w:rPr>
          <w:rFonts w:ascii="Noto Sans" w:hAnsi="Noto Sans" w:cs="Noto Sans"/>
          <w:sz w:val="20"/>
          <w:szCs w:val="20"/>
        </w:rPr>
        <w:t>de la LAASSP.</w:t>
      </w:r>
    </w:p>
    <w:p w14:paraId="1846CD31" w14:textId="77777777" w:rsidR="00F1219F" w:rsidRPr="002769C7" w:rsidRDefault="00F1219F" w:rsidP="00F1219F">
      <w:pPr>
        <w:spacing w:line="264" w:lineRule="auto"/>
        <w:jc w:val="both"/>
        <w:rPr>
          <w:rFonts w:ascii="Noto Sans" w:hAnsi="Noto Sans" w:cs="Noto Sans"/>
          <w:sz w:val="20"/>
          <w:szCs w:val="20"/>
        </w:rPr>
      </w:pPr>
    </w:p>
    <w:p w14:paraId="6F3A9E80" w14:textId="77777777" w:rsidR="00F1219F" w:rsidRPr="002769C7" w:rsidRDefault="00F1219F" w:rsidP="00F1219F">
      <w:pPr>
        <w:spacing w:line="264" w:lineRule="auto"/>
        <w:jc w:val="both"/>
        <w:rPr>
          <w:rFonts w:ascii="Noto Sans" w:hAnsi="Noto Sans" w:cs="Noto Sans"/>
          <w:sz w:val="20"/>
          <w:szCs w:val="20"/>
        </w:rPr>
      </w:pPr>
      <w:r w:rsidRPr="002769C7">
        <w:rPr>
          <w:rFonts w:ascii="Noto Sans" w:hAnsi="Noto Sans" w:cs="Noto Sans"/>
          <w:sz w:val="20"/>
          <w:szCs w:val="20"/>
        </w:rPr>
        <w:t>Cabe señalar que la aplicación de penas convencionales se realiza conforme a las disposiciones vigentes y no se opone a ningún derecho humano o fundamental.</w:t>
      </w:r>
    </w:p>
    <w:p w14:paraId="36DF7C34" w14:textId="77777777" w:rsidR="00F1219F" w:rsidRPr="002769C7" w:rsidRDefault="00F1219F" w:rsidP="00F1219F">
      <w:pPr>
        <w:spacing w:line="264" w:lineRule="auto"/>
        <w:jc w:val="both"/>
        <w:rPr>
          <w:rFonts w:ascii="Noto Sans" w:hAnsi="Noto Sans" w:cs="Noto Sans"/>
          <w:sz w:val="20"/>
          <w:szCs w:val="20"/>
        </w:rPr>
      </w:pPr>
    </w:p>
    <w:p w14:paraId="36AC995A" w14:textId="77777777" w:rsidR="00F1219F" w:rsidRPr="002769C7" w:rsidRDefault="00F1219F" w:rsidP="00F1219F">
      <w:pPr>
        <w:pStyle w:val="Ttulo2"/>
        <w:spacing w:before="0"/>
        <w:ind w:left="578" w:hanging="578"/>
        <w:rPr>
          <w:rFonts w:ascii="Noto Sans" w:hAnsi="Noto Sans" w:cs="Noto Sans"/>
          <w:color w:val="auto"/>
          <w:sz w:val="20"/>
          <w:szCs w:val="20"/>
        </w:rPr>
      </w:pPr>
      <w:r w:rsidRPr="002769C7">
        <w:rPr>
          <w:rFonts w:ascii="Noto Sans" w:hAnsi="Noto Sans" w:cs="Noto Sans"/>
          <w:color w:val="auto"/>
          <w:sz w:val="20"/>
          <w:szCs w:val="20"/>
        </w:rPr>
        <w:t>Deductivas</w:t>
      </w:r>
    </w:p>
    <w:p w14:paraId="1683EFF5" w14:textId="77777777" w:rsidR="00F1219F" w:rsidRPr="00B148C0" w:rsidRDefault="00F1219F" w:rsidP="00F1219F">
      <w:pPr>
        <w:spacing w:line="264" w:lineRule="auto"/>
        <w:jc w:val="both"/>
        <w:rPr>
          <w:rFonts w:ascii="Noto Sans" w:eastAsia="Times New Roman" w:hAnsi="Noto Sans" w:cs="Noto Sans"/>
          <w:sz w:val="16"/>
          <w:szCs w:val="16"/>
        </w:rPr>
      </w:pPr>
    </w:p>
    <w:p w14:paraId="5E9950CF" w14:textId="05F26757" w:rsidR="00F1219F" w:rsidRPr="002769C7" w:rsidRDefault="00F1219F" w:rsidP="00F1219F">
      <w:pPr>
        <w:spacing w:line="264" w:lineRule="auto"/>
        <w:jc w:val="both"/>
        <w:rPr>
          <w:rFonts w:ascii="Noto Sans" w:eastAsia="Times New Roman" w:hAnsi="Noto Sans" w:cs="Noto Sans"/>
          <w:sz w:val="20"/>
          <w:szCs w:val="20"/>
        </w:rPr>
      </w:pPr>
      <w:r w:rsidRPr="002769C7">
        <w:rPr>
          <w:rFonts w:ascii="Noto Sans" w:eastAsia="Times New Roman" w:hAnsi="Noto Sans" w:cs="Noto Sans"/>
          <w:sz w:val="20"/>
          <w:szCs w:val="20"/>
        </w:rPr>
        <w:t xml:space="preserve">La aplicación de las deductivas se realiza conforme a lo señalado en el artículo </w:t>
      </w:r>
      <w:r w:rsidR="00D0484F">
        <w:rPr>
          <w:rFonts w:ascii="Noto Sans" w:eastAsia="Times New Roman" w:hAnsi="Noto Sans" w:cs="Noto Sans"/>
          <w:sz w:val="20"/>
          <w:szCs w:val="20"/>
        </w:rPr>
        <w:t>76</w:t>
      </w:r>
      <w:r w:rsidRPr="002769C7">
        <w:rPr>
          <w:rFonts w:ascii="Noto Sans" w:eastAsia="Times New Roman" w:hAnsi="Noto Sans" w:cs="Noto Sans"/>
          <w:sz w:val="20"/>
          <w:szCs w:val="20"/>
        </w:rPr>
        <w:t xml:space="preserve"> de la LAASSP y 97 del Reglamento de la LAASSP. Las deductivas aplicarán en caso de incumplimiento parcial o deficiente en la entrega del servicio o de los productos establecidos.</w:t>
      </w:r>
    </w:p>
    <w:p w14:paraId="3ABE07FD" w14:textId="77777777" w:rsidR="00F1219F" w:rsidRPr="002769C7" w:rsidRDefault="00F1219F" w:rsidP="00F1219F">
      <w:pPr>
        <w:spacing w:line="264" w:lineRule="auto"/>
        <w:jc w:val="both"/>
        <w:rPr>
          <w:rFonts w:ascii="Noto Sans" w:eastAsia="Times New Roman" w:hAnsi="Noto Sans" w:cs="Noto Sans"/>
          <w:sz w:val="20"/>
          <w:szCs w:val="20"/>
        </w:rPr>
      </w:pPr>
    </w:p>
    <w:p w14:paraId="2745593E" w14:textId="000398B3" w:rsidR="00F1219F" w:rsidRPr="002769C7" w:rsidRDefault="00F1219F" w:rsidP="00F1219F">
      <w:pPr>
        <w:spacing w:line="264" w:lineRule="auto"/>
        <w:jc w:val="both"/>
        <w:rPr>
          <w:rFonts w:ascii="Noto Sans" w:eastAsia="Times New Roman" w:hAnsi="Noto Sans" w:cs="Noto Sans"/>
          <w:sz w:val="20"/>
          <w:szCs w:val="20"/>
        </w:rPr>
      </w:pPr>
      <w:r w:rsidRPr="002769C7">
        <w:rPr>
          <w:rFonts w:ascii="Noto Sans" w:eastAsia="Times New Roman" w:hAnsi="Noto Sans" w:cs="Noto Sans"/>
          <w:sz w:val="20"/>
          <w:szCs w:val="20"/>
        </w:rPr>
        <w:t>Las deducciones serán determinadas en función de los servicios prestados de manera parcial</w:t>
      </w:r>
      <w:r w:rsidR="00E6437E">
        <w:rPr>
          <w:rFonts w:ascii="Noto Sans" w:eastAsia="Times New Roman" w:hAnsi="Noto Sans" w:cs="Noto Sans"/>
          <w:sz w:val="20"/>
          <w:szCs w:val="20"/>
        </w:rPr>
        <w:t xml:space="preserve"> o</w:t>
      </w:r>
      <w:r w:rsidRPr="002769C7">
        <w:rPr>
          <w:rFonts w:ascii="Noto Sans" w:eastAsia="Times New Roman" w:hAnsi="Noto Sans" w:cs="Noto Sans"/>
          <w:sz w:val="20"/>
          <w:szCs w:val="20"/>
        </w:rPr>
        <w:t xml:space="preserve"> deficiente. Dichas deducciones deberán calcularse hasta la fecha en que materialmente se cumpla la obligación y sin que cada concepto de deducciones exceda a la parte proporcional de la garantía de cumplimiento que le corresponda del monto total del contrato de prestación de servicio que corresponda según la partida adjudicada. Los montos por deducir se deberán aplicar en la factura que el proveedor presente para su cobro, una vez que el Área requirente tenga cuantificada la deducción correspondiente.</w:t>
      </w:r>
    </w:p>
    <w:p w14:paraId="2A7D5B51" w14:textId="77777777" w:rsidR="00F1219F" w:rsidRPr="002769C7" w:rsidRDefault="00F1219F" w:rsidP="00F1219F">
      <w:pPr>
        <w:spacing w:line="264" w:lineRule="auto"/>
        <w:jc w:val="both"/>
        <w:rPr>
          <w:rFonts w:ascii="Noto Sans" w:eastAsia="Times New Roman" w:hAnsi="Noto Sans" w:cs="Noto Sans"/>
          <w:sz w:val="20"/>
          <w:szCs w:val="20"/>
        </w:rPr>
      </w:pPr>
    </w:p>
    <w:p w14:paraId="26250A52" w14:textId="77777777" w:rsidR="00F1219F" w:rsidRPr="002769C7" w:rsidRDefault="00F1219F" w:rsidP="00F1219F">
      <w:pPr>
        <w:spacing w:line="264" w:lineRule="auto"/>
        <w:jc w:val="both"/>
        <w:rPr>
          <w:rFonts w:ascii="Noto Sans" w:eastAsia="Times New Roman" w:hAnsi="Noto Sans" w:cs="Noto Sans"/>
          <w:sz w:val="20"/>
          <w:szCs w:val="20"/>
        </w:rPr>
      </w:pPr>
      <w:r w:rsidRPr="002769C7">
        <w:rPr>
          <w:rFonts w:ascii="Noto Sans" w:eastAsia="Times New Roman" w:hAnsi="Noto Sans" w:cs="Noto Sans"/>
          <w:sz w:val="20"/>
          <w:szCs w:val="20"/>
        </w:rPr>
        <w:t>La aplicación de la deductiva será conforme a lo siguiente: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00"/>
        <w:gridCol w:w="1859"/>
        <w:gridCol w:w="2212"/>
        <w:gridCol w:w="2740"/>
        <w:gridCol w:w="1737"/>
      </w:tblGrid>
      <w:tr w:rsidR="00F1219F" w:rsidRPr="00B148C0" w14:paraId="33594622" w14:textId="77777777" w:rsidTr="00596124">
        <w:trPr>
          <w:trHeight w:val="363"/>
          <w:tblHeader/>
        </w:trPr>
        <w:tc>
          <w:tcPr>
            <w:tcW w:w="660" w:type="pct"/>
            <w:vAlign w:val="center"/>
          </w:tcPr>
          <w:p w14:paraId="6A8EA11B" w14:textId="77777777" w:rsidR="00F1219F" w:rsidRPr="00D61134" w:rsidRDefault="00F1219F" w:rsidP="00F1219F">
            <w:pPr>
              <w:autoSpaceDE w:val="0"/>
              <w:autoSpaceDN w:val="0"/>
              <w:adjustRightInd w:val="0"/>
              <w:spacing w:after="120" w:line="264" w:lineRule="auto"/>
              <w:jc w:val="center"/>
              <w:rPr>
                <w:rFonts w:ascii="Noto Sans" w:eastAsia="Times New Roman" w:hAnsi="Noto Sans" w:cs="Noto Sans"/>
                <w:color w:val="000000"/>
                <w:sz w:val="16"/>
                <w:szCs w:val="16"/>
                <w:lang w:val="es-MX"/>
              </w:rPr>
            </w:pPr>
            <w:r w:rsidRPr="00D61134">
              <w:rPr>
                <w:rFonts w:ascii="Noto Sans" w:eastAsia="Times New Roman" w:hAnsi="Noto Sans" w:cs="Noto Sans"/>
                <w:b/>
                <w:bCs/>
                <w:color w:val="000000"/>
                <w:sz w:val="16"/>
                <w:szCs w:val="16"/>
                <w:lang w:val="es-MX"/>
              </w:rPr>
              <w:t>Concepto u obligación</w:t>
            </w:r>
          </w:p>
        </w:tc>
        <w:tc>
          <w:tcPr>
            <w:tcW w:w="944" w:type="pct"/>
            <w:vAlign w:val="center"/>
          </w:tcPr>
          <w:p w14:paraId="7CC773BA" w14:textId="77777777" w:rsidR="00F1219F" w:rsidRPr="00D61134" w:rsidRDefault="00F1219F" w:rsidP="00F1219F">
            <w:pPr>
              <w:autoSpaceDE w:val="0"/>
              <w:autoSpaceDN w:val="0"/>
              <w:adjustRightInd w:val="0"/>
              <w:spacing w:after="120" w:line="264" w:lineRule="auto"/>
              <w:jc w:val="center"/>
              <w:rPr>
                <w:rFonts w:ascii="Noto Sans" w:eastAsia="Times New Roman" w:hAnsi="Noto Sans" w:cs="Noto Sans"/>
                <w:color w:val="000000"/>
                <w:sz w:val="16"/>
                <w:szCs w:val="16"/>
                <w:lang w:val="es-MX"/>
              </w:rPr>
            </w:pPr>
            <w:r w:rsidRPr="00D61134">
              <w:rPr>
                <w:rFonts w:ascii="Noto Sans" w:eastAsia="Times New Roman" w:hAnsi="Noto Sans" w:cs="Noto Sans"/>
                <w:b/>
                <w:bCs/>
                <w:color w:val="000000"/>
                <w:sz w:val="16"/>
                <w:szCs w:val="16"/>
                <w:lang w:val="es-MX"/>
              </w:rPr>
              <w:t>Nivel de servicio</w:t>
            </w:r>
          </w:p>
        </w:tc>
        <w:tc>
          <w:tcPr>
            <w:tcW w:w="1123" w:type="pct"/>
            <w:vAlign w:val="center"/>
          </w:tcPr>
          <w:p w14:paraId="0AAFAE7E" w14:textId="77777777" w:rsidR="00F1219F" w:rsidRPr="00D61134" w:rsidRDefault="00F1219F" w:rsidP="00F1219F">
            <w:pPr>
              <w:autoSpaceDE w:val="0"/>
              <w:autoSpaceDN w:val="0"/>
              <w:adjustRightInd w:val="0"/>
              <w:spacing w:after="120" w:line="264" w:lineRule="auto"/>
              <w:jc w:val="center"/>
              <w:rPr>
                <w:rFonts w:ascii="Noto Sans" w:eastAsia="Times New Roman" w:hAnsi="Noto Sans" w:cs="Noto Sans"/>
                <w:color w:val="000000"/>
                <w:sz w:val="16"/>
                <w:szCs w:val="16"/>
                <w:lang w:val="es-MX"/>
              </w:rPr>
            </w:pPr>
            <w:r w:rsidRPr="00D61134">
              <w:rPr>
                <w:rFonts w:ascii="Noto Sans" w:eastAsia="Times New Roman" w:hAnsi="Noto Sans" w:cs="Noto Sans"/>
                <w:b/>
                <w:bCs/>
                <w:color w:val="000000"/>
                <w:sz w:val="16"/>
                <w:szCs w:val="16"/>
                <w:lang w:val="es-MX"/>
              </w:rPr>
              <w:t>Unidad de medida</w:t>
            </w:r>
          </w:p>
        </w:tc>
        <w:tc>
          <w:tcPr>
            <w:tcW w:w="1391" w:type="pct"/>
            <w:vAlign w:val="center"/>
          </w:tcPr>
          <w:p w14:paraId="10C5DE6F" w14:textId="77777777" w:rsidR="00F1219F" w:rsidRPr="00D61134" w:rsidRDefault="00F1219F" w:rsidP="00F1219F">
            <w:pPr>
              <w:autoSpaceDE w:val="0"/>
              <w:autoSpaceDN w:val="0"/>
              <w:adjustRightInd w:val="0"/>
              <w:spacing w:after="120" w:line="264" w:lineRule="auto"/>
              <w:jc w:val="center"/>
              <w:rPr>
                <w:rFonts w:ascii="Noto Sans" w:eastAsia="Times New Roman" w:hAnsi="Noto Sans" w:cs="Noto Sans"/>
                <w:color w:val="000000"/>
                <w:sz w:val="16"/>
                <w:szCs w:val="16"/>
                <w:lang w:val="es-MX"/>
              </w:rPr>
            </w:pPr>
            <w:r w:rsidRPr="00D61134">
              <w:rPr>
                <w:rFonts w:ascii="Noto Sans" w:eastAsia="Times New Roman" w:hAnsi="Noto Sans" w:cs="Noto Sans"/>
                <w:b/>
                <w:bCs/>
                <w:color w:val="000000"/>
                <w:sz w:val="16"/>
                <w:szCs w:val="16"/>
                <w:lang w:val="es-MX"/>
              </w:rPr>
              <w:t>Deducción</w:t>
            </w:r>
          </w:p>
        </w:tc>
        <w:tc>
          <w:tcPr>
            <w:tcW w:w="882" w:type="pct"/>
            <w:vAlign w:val="center"/>
          </w:tcPr>
          <w:p w14:paraId="11F306D1" w14:textId="77777777" w:rsidR="00F1219F" w:rsidRPr="00D61134" w:rsidRDefault="00F1219F" w:rsidP="0074432B">
            <w:pPr>
              <w:autoSpaceDE w:val="0"/>
              <w:autoSpaceDN w:val="0"/>
              <w:adjustRightInd w:val="0"/>
              <w:spacing w:after="120" w:line="264" w:lineRule="auto"/>
              <w:ind w:left="-112" w:right="-109"/>
              <w:jc w:val="center"/>
              <w:rPr>
                <w:rFonts w:ascii="Noto Sans" w:eastAsia="Times New Roman" w:hAnsi="Noto Sans" w:cs="Noto Sans"/>
                <w:color w:val="000000"/>
                <w:sz w:val="16"/>
                <w:szCs w:val="16"/>
                <w:lang w:val="es-MX"/>
              </w:rPr>
            </w:pPr>
            <w:r w:rsidRPr="00D61134">
              <w:rPr>
                <w:rFonts w:ascii="Noto Sans" w:eastAsia="Times New Roman" w:hAnsi="Noto Sans" w:cs="Noto Sans"/>
                <w:b/>
                <w:bCs/>
                <w:color w:val="000000"/>
                <w:sz w:val="16"/>
                <w:szCs w:val="16"/>
                <w:lang w:val="es-MX"/>
              </w:rPr>
              <w:t>Límites de incumplimiento</w:t>
            </w:r>
          </w:p>
        </w:tc>
      </w:tr>
      <w:tr w:rsidR="00F1219F" w:rsidRPr="00B148C0" w14:paraId="6284605A" w14:textId="77777777" w:rsidTr="00D61134">
        <w:trPr>
          <w:trHeight w:val="2775"/>
        </w:trPr>
        <w:tc>
          <w:tcPr>
            <w:tcW w:w="660" w:type="pct"/>
          </w:tcPr>
          <w:p w14:paraId="151911C4" w14:textId="77777777" w:rsidR="00596124" w:rsidRPr="00D61134" w:rsidRDefault="00F1219F" w:rsidP="0074432B">
            <w:pPr>
              <w:autoSpaceDE w:val="0"/>
              <w:autoSpaceDN w:val="0"/>
              <w:adjustRightInd w:val="0"/>
              <w:spacing w:after="120" w:line="264" w:lineRule="auto"/>
              <w:jc w:val="both"/>
              <w:rPr>
                <w:rFonts w:ascii="Noto Sans" w:eastAsia="Times New Roman" w:hAnsi="Noto Sans" w:cs="Noto Sans"/>
                <w:b/>
                <w:sz w:val="16"/>
                <w:szCs w:val="16"/>
                <w:lang w:val="es-MX"/>
              </w:rPr>
            </w:pPr>
            <w:r w:rsidRPr="00D61134">
              <w:rPr>
                <w:rFonts w:ascii="Noto Sans" w:eastAsia="Times New Roman" w:hAnsi="Noto Sans" w:cs="Noto Sans"/>
                <w:b/>
                <w:sz w:val="16"/>
                <w:szCs w:val="16"/>
                <w:lang w:val="es-MX"/>
              </w:rPr>
              <w:t xml:space="preserve">Partidas: </w:t>
            </w:r>
          </w:p>
          <w:p w14:paraId="02E467C3" w14:textId="28BA7B4D" w:rsidR="00F1219F" w:rsidRPr="00D61134" w:rsidRDefault="00F1219F" w:rsidP="0074432B">
            <w:pPr>
              <w:autoSpaceDE w:val="0"/>
              <w:autoSpaceDN w:val="0"/>
              <w:adjustRightInd w:val="0"/>
              <w:spacing w:after="120" w:line="264" w:lineRule="auto"/>
              <w:jc w:val="both"/>
              <w:rPr>
                <w:rFonts w:ascii="Noto Sans" w:eastAsia="Times New Roman" w:hAnsi="Noto Sans" w:cs="Noto Sans"/>
                <w:color w:val="000000"/>
                <w:sz w:val="16"/>
                <w:szCs w:val="16"/>
                <w:lang w:val="es-MX"/>
              </w:rPr>
            </w:pPr>
            <w:r w:rsidRPr="00D61134">
              <w:rPr>
                <w:rFonts w:ascii="Noto Sans" w:eastAsia="Times New Roman" w:hAnsi="Noto Sans" w:cs="Noto Sans"/>
                <w:b/>
                <w:sz w:val="16"/>
                <w:szCs w:val="16"/>
                <w:lang w:val="es-MX"/>
              </w:rPr>
              <w:t>1</w:t>
            </w:r>
            <w:r w:rsidR="00B148C0" w:rsidRPr="00D61134">
              <w:rPr>
                <w:rFonts w:ascii="Noto Sans" w:eastAsia="Times New Roman" w:hAnsi="Noto Sans" w:cs="Noto Sans"/>
                <w:b/>
                <w:sz w:val="16"/>
                <w:szCs w:val="16"/>
                <w:lang w:val="es-MX"/>
              </w:rPr>
              <w:t xml:space="preserve"> y </w:t>
            </w:r>
            <w:r w:rsidRPr="00D61134">
              <w:rPr>
                <w:rFonts w:ascii="Noto Sans" w:eastAsia="Times New Roman" w:hAnsi="Noto Sans" w:cs="Noto Sans"/>
                <w:b/>
                <w:sz w:val="16"/>
                <w:szCs w:val="16"/>
                <w:lang w:val="es-MX"/>
              </w:rPr>
              <w:t>2</w:t>
            </w:r>
          </w:p>
        </w:tc>
        <w:tc>
          <w:tcPr>
            <w:tcW w:w="944" w:type="pct"/>
          </w:tcPr>
          <w:p w14:paraId="0F6D5C6A" w14:textId="5409CC0F" w:rsidR="00596124" w:rsidRPr="00D61134" w:rsidRDefault="00F1219F" w:rsidP="00596124">
            <w:pPr>
              <w:autoSpaceDE w:val="0"/>
              <w:autoSpaceDN w:val="0"/>
              <w:adjustRightInd w:val="0"/>
              <w:spacing w:after="120" w:line="264" w:lineRule="auto"/>
              <w:rPr>
                <w:rFonts w:ascii="Noto Sans" w:eastAsia="Times New Roman" w:hAnsi="Noto Sans" w:cs="Noto Sans"/>
                <w:color w:val="000000"/>
                <w:sz w:val="16"/>
                <w:szCs w:val="16"/>
                <w:lang w:val="es-MX"/>
              </w:rPr>
            </w:pPr>
            <w:r w:rsidRPr="00D61134">
              <w:rPr>
                <w:rFonts w:ascii="Noto Sans" w:eastAsia="Times New Roman" w:hAnsi="Noto Sans" w:cs="Noto Sans"/>
                <w:bCs/>
                <w:color w:val="000000" w:themeColor="text1"/>
                <w:sz w:val="16"/>
                <w:szCs w:val="16"/>
              </w:rPr>
              <w:t>El licitante</w:t>
            </w:r>
            <w:r w:rsidRPr="00D61134">
              <w:rPr>
                <w:rFonts w:ascii="Noto Sans" w:eastAsia="Times New Roman" w:hAnsi="Noto Sans" w:cs="Noto Sans"/>
                <w:color w:val="000000" w:themeColor="text1"/>
                <w:sz w:val="16"/>
                <w:szCs w:val="16"/>
              </w:rPr>
              <w:t xml:space="preserve"> adjudicado </w:t>
            </w:r>
            <w:r w:rsidRPr="00D61134">
              <w:rPr>
                <w:rFonts w:ascii="Noto Sans" w:eastAsia="Times New Roman" w:hAnsi="Noto Sans" w:cs="Noto Sans"/>
                <w:color w:val="000000" w:themeColor="text1"/>
                <w:sz w:val="16"/>
                <w:szCs w:val="16"/>
                <w:lang w:val="es-MX"/>
              </w:rPr>
              <w:t>deberá prestar el servicio conforme a lo que se establece en el Anexo Técnico que forma parte del Anexo Número 1 (UNO) de la convocatoria</w:t>
            </w:r>
            <w:r w:rsidRPr="00D61134">
              <w:rPr>
                <w:rFonts w:ascii="Noto Sans" w:eastAsia="Times New Roman" w:hAnsi="Noto Sans" w:cs="Noto Sans"/>
                <w:color w:val="000000"/>
                <w:sz w:val="16"/>
                <w:szCs w:val="16"/>
                <w:lang w:val="es-MX"/>
              </w:rPr>
              <w:t>.</w:t>
            </w:r>
          </w:p>
        </w:tc>
        <w:tc>
          <w:tcPr>
            <w:tcW w:w="1123" w:type="pct"/>
          </w:tcPr>
          <w:p w14:paraId="717F074E" w14:textId="5BC6C015" w:rsidR="00596124" w:rsidRPr="00D61134" w:rsidRDefault="00F1219F" w:rsidP="00596124">
            <w:pPr>
              <w:autoSpaceDE w:val="0"/>
              <w:autoSpaceDN w:val="0"/>
              <w:adjustRightInd w:val="0"/>
              <w:spacing w:after="120" w:line="264" w:lineRule="auto"/>
              <w:rPr>
                <w:rFonts w:ascii="Noto Sans" w:eastAsia="Times New Roman" w:hAnsi="Noto Sans" w:cs="Noto Sans"/>
                <w:color w:val="000000" w:themeColor="text1"/>
                <w:sz w:val="16"/>
                <w:szCs w:val="16"/>
                <w:lang w:val="es-MX"/>
              </w:rPr>
            </w:pPr>
            <w:r w:rsidRPr="00D61134">
              <w:rPr>
                <w:rFonts w:ascii="Noto Sans" w:eastAsia="Times New Roman" w:hAnsi="Noto Sans" w:cs="Noto Sans"/>
                <w:color w:val="000000" w:themeColor="text1"/>
                <w:sz w:val="16"/>
                <w:szCs w:val="16"/>
                <w:lang w:val="es-MX"/>
              </w:rPr>
              <w:t>En caso de que el</w:t>
            </w:r>
            <w:r w:rsidRPr="00D61134">
              <w:rPr>
                <w:rFonts w:ascii="Noto Sans" w:eastAsia="Times New Roman" w:hAnsi="Noto Sans" w:cs="Noto Sans"/>
                <w:bCs/>
                <w:color w:val="000000" w:themeColor="text1"/>
                <w:sz w:val="16"/>
                <w:szCs w:val="16"/>
              </w:rPr>
              <w:t xml:space="preserve"> licitante</w:t>
            </w:r>
            <w:r w:rsidRPr="00D61134">
              <w:rPr>
                <w:rFonts w:ascii="Noto Sans" w:eastAsia="Times New Roman" w:hAnsi="Noto Sans" w:cs="Noto Sans"/>
                <w:color w:val="000000" w:themeColor="text1"/>
                <w:sz w:val="16"/>
                <w:szCs w:val="16"/>
              </w:rPr>
              <w:t xml:space="preserve"> adjudicado</w:t>
            </w:r>
            <w:r w:rsidRPr="00D61134">
              <w:rPr>
                <w:rFonts w:ascii="Noto Sans" w:eastAsia="Times New Roman" w:hAnsi="Noto Sans" w:cs="Noto Sans"/>
                <w:color w:val="000000" w:themeColor="text1"/>
                <w:sz w:val="16"/>
                <w:szCs w:val="16"/>
                <w:lang w:val="es-MX"/>
              </w:rPr>
              <w:t xml:space="preserve"> entregue de forma parcial o deficiente los productos</w:t>
            </w:r>
            <w:r w:rsidRPr="00D61134">
              <w:rPr>
                <w:rFonts w:ascii="Noto Sans" w:eastAsia="Times New Roman" w:hAnsi="Noto Sans" w:cs="Noto Sans"/>
                <w:bCs/>
                <w:color w:val="000000" w:themeColor="text1"/>
                <w:sz w:val="16"/>
                <w:szCs w:val="16"/>
                <w:lang w:val="es-MX"/>
              </w:rPr>
              <w:t>,</w:t>
            </w:r>
            <w:r w:rsidRPr="00D61134">
              <w:rPr>
                <w:rFonts w:ascii="Noto Sans" w:eastAsia="Times New Roman" w:hAnsi="Noto Sans" w:cs="Noto Sans"/>
                <w:color w:val="000000" w:themeColor="text1"/>
                <w:sz w:val="16"/>
                <w:szCs w:val="16"/>
                <w:lang w:val="es-MX"/>
              </w:rPr>
              <w:t xml:space="preserve"> por no cumplir con todos los elementos requeridos que se determinan en el Anexo Técnico de la partida adjudicada.</w:t>
            </w:r>
          </w:p>
        </w:tc>
        <w:tc>
          <w:tcPr>
            <w:tcW w:w="1391" w:type="pct"/>
          </w:tcPr>
          <w:p w14:paraId="3148200A" w14:textId="582E6838" w:rsidR="00596124" w:rsidRPr="00D61134" w:rsidRDefault="00F1219F" w:rsidP="00596124">
            <w:pPr>
              <w:autoSpaceDE w:val="0"/>
              <w:autoSpaceDN w:val="0"/>
              <w:adjustRightInd w:val="0"/>
              <w:spacing w:after="120" w:line="264" w:lineRule="auto"/>
              <w:rPr>
                <w:rFonts w:ascii="Noto Sans" w:eastAsia="Times New Roman" w:hAnsi="Noto Sans" w:cs="Noto Sans"/>
                <w:color w:val="000000" w:themeColor="text1"/>
                <w:sz w:val="16"/>
                <w:szCs w:val="16"/>
                <w:lang w:val="es-MX"/>
              </w:rPr>
            </w:pPr>
            <w:r w:rsidRPr="00D61134">
              <w:rPr>
                <w:rFonts w:ascii="Noto Sans" w:eastAsia="Times New Roman" w:hAnsi="Noto Sans" w:cs="Noto Sans"/>
                <w:color w:val="000000" w:themeColor="text1"/>
                <w:sz w:val="16"/>
                <w:szCs w:val="16"/>
              </w:rPr>
              <w:t>Se aplicará una deductiva del 1% por cada día hábil sobre el monto total de la prestación de los servicios (sin considerar el impuesto al valor agregado), por el incumplimiento parcial o deficiente del servicio correspondiente a la partida adjudicada, hasta que se cumpla con la obligación conforme a los términos y requisitos establecidos.</w:t>
            </w:r>
          </w:p>
        </w:tc>
        <w:tc>
          <w:tcPr>
            <w:tcW w:w="882" w:type="pct"/>
          </w:tcPr>
          <w:p w14:paraId="3701FE45" w14:textId="77777777" w:rsidR="00F1219F" w:rsidRPr="00D61134" w:rsidRDefault="00F1219F" w:rsidP="00596124">
            <w:pPr>
              <w:autoSpaceDE w:val="0"/>
              <w:autoSpaceDN w:val="0"/>
              <w:adjustRightInd w:val="0"/>
              <w:spacing w:after="120" w:line="264" w:lineRule="auto"/>
              <w:rPr>
                <w:rFonts w:ascii="Noto Sans" w:eastAsia="Times New Roman" w:hAnsi="Noto Sans" w:cs="Noto Sans"/>
                <w:color w:val="000000"/>
                <w:sz w:val="16"/>
                <w:szCs w:val="16"/>
                <w:lang w:val="es-MX"/>
              </w:rPr>
            </w:pPr>
            <w:r w:rsidRPr="00D61134">
              <w:rPr>
                <w:rFonts w:ascii="Noto Sans" w:eastAsia="Times New Roman" w:hAnsi="Noto Sans" w:cs="Noto Sans"/>
                <w:color w:val="000000"/>
                <w:sz w:val="16"/>
                <w:szCs w:val="16"/>
                <w:lang w:val="es-MX"/>
              </w:rPr>
              <w:t>Será hasta por el monto de la garantía de cumplimiento.</w:t>
            </w:r>
          </w:p>
        </w:tc>
      </w:tr>
    </w:tbl>
    <w:p w14:paraId="11ECAFF2" w14:textId="48EC5BDD" w:rsidR="00F1219F" w:rsidRPr="002769C7" w:rsidRDefault="00F1219F" w:rsidP="00F1219F">
      <w:pPr>
        <w:pStyle w:val="Ttulo2"/>
        <w:spacing w:before="0" w:line="264" w:lineRule="auto"/>
        <w:rPr>
          <w:rFonts w:ascii="Noto Sans" w:hAnsi="Noto Sans" w:cs="Noto Sans"/>
          <w:color w:val="auto"/>
          <w:sz w:val="20"/>
          <w:szCs w:val="20"/>
        </w:rPr>
      </w:pPr>
      <w:r w:rsidRPr="002769C7">
        <w:rPr>
          <w:rFonts w:ascii="Noto Sans" w:hAnsi="Noto Sans" w:cs="Noto Sans"/>
          <w:color w:val="auto"/>
          <w:sz w:val="20"/>
          <w:szCs w:val="20"/>
        </w:rPr>
        <w:lastRenderedPageBreak/>
        <w:t>Cálculo</w:t>
      </w:r>
    </w:p>
    <w:p w14:paraId="40268119" w14:textId="77777777" w:rsidR="00F1219F" w:rsidRPr="002769C7" w:rsidRDefault="00F1219F" w:rsidP="00F1219F">
      <w:pPr>
        <w:spacing w:line="264" w:lineRule="auto"/>
        <w:jc w:val="both"/>
        <w:rPr>
          <w:rFonts w:ascii="Noto Sans" w:eastAsia="Times New Roman" w:hAnsi="Noto Sans" w:cs="Noto Sans"/>
          <w:sz w:val="20"/>
          <w:szCs w:val="20"/>
        </w:rPr>
      </w:pPr>
    </w:p>
    <w:p w14:paraId="2033800A" w14:textId="192227EC" w:rsidR="00F1219F" w:rsidRPr="002769C7" w:rsidRDefault="00F1219F" w:rsidP="00F1219F">
      <w:pPr>
        <w:spacing w:line="264" w:lineRule="auto"/>
        <w:jc w:val="both"/>
        <w:rPr>
          <w:rFonts w:ascii="Noto Sans" w:eastAsia="Times New Roman" w:hAnsi="Noto Sans" w:cs="Noto Sans"/>
          <w:sz w:val="20"/>
          <w:szCs w:val="20"/>
        </w:rPr>
      </w:pPr>
      <w:r w:rsidRPr="002769C7">
        <w:rPr>
          <w:rFonts w:ascii="Noto Sans" w:eastAsia="Times New Roman" w:hAnsi="Noto Sans" w:cs="Noto Sans"/>
          <w:sz w:val="20"/>
          <w:szCs w:val="20"/>
        </w:rPr>
        <w:t xml:space="preserve">En ningún caso se </w:t>
      </w:r>
      <w:r w:rsidRPr="0074432B">
        <w:rPr>
          <w:rFonts w:ascii="Noto Sans" w:eastAsia="Times New Roman" w:hAnsi="Noto Sans" w:cs="Noto Sans"/>
          <w:sz w:val="20"/>
          <w:szCs w:val="20"/>
        </w:rPr>
        <w:t>autorizará el pago de los servicios de consultoría si no se ha</w:t>
      </w:r>
      <w:r w:rsidRPr="002769C7">
        <w:rPr>
          <w:rFonts w:ascii="Noto Sans" w:eastAsia="Times New Roman" w:hAnsi="Noto Sans" w:cs="Noto Sans"/>
          <w:sz w:val="20"/>
          <w:szCs w:val="20"/>
        </w:rPr>
        <w:t xml:space="preserve"> determinado, calculado y notificado a</w:t>
      </w:r>
      <w:r w:rsidRPr="002769C7">
        <w:rPr>
          <w:rFonts w:ascii="Noto Sans" w:eastAsia="Times New Roman" w:hAnsi="Noto Sans" w:cs="Noto Sans"/>
          <w:bCs/>
          <w:sz w:val="20"/>
          <w:szCs w:val="20"/>
        </w:rPr>
        <w:t>l licitante</w:t>
      </w:r>
      <w:r w:rsidRPr="002769C7">
        <w:rPr>
          <w:rFonts w:ascii="Noto Sans" w:eastAsia="Times New Roman" w:hAnsi="Noto Sans" w:cs="Noto Sans"/>
          <w:sz w:val="20"/>
          <w:szCs w:val="20"/>
        </w:rPr>
        <w:t xml:space="preserve"> adjudicado de cada partida objeto de la contratación, las penas convencionales y deductivas aplicadas, en términos de lo dispuesto en el contrato </w:t>
      </w:r>
      <w:r w:rsidRPr="002769C7">
        <w:rPr>
          <w:rFonts w:ascii="Noto Sans" w:hAnsi="Noto Sans" w:cs="Noto Sans"/>
          <w:sz w:val="20"/>
          <w:szCs w:val="20"/>
        </w:rPr>
        <w:t>de prestación de servicio que corresponda a la partida adjudicada</w:t>
      </w:r>
      <w:r w:rsidRPr="002769C7">
        <w:rPr>
          <w:rFonts w:ascii="Noto Sans" w:eastAsia="Times New Roman" w:hAnsi="Noto Sans" w:cs="Noto Sans"/>
          <w:sz w:val="20"/>
          <w:szCs w:val="20"/>
        </w:rPr>
        <w:t>, así como su registro y validación en el Sistema PREI Millenium.</w:t>
      </w:r>
    </w:p>
    <w:p w14:paraId="72C3BEF2" w14:textId="77777777" w:rsidR="00F1219F" w:rsidRPr="002769C7" w:rsidRDefault="00F1219F" w:rsidP="00F1219F">
      <w:pPr>
        <w:spacing w:line="264" w:lineRule="auto"/>
        <w:contextualSpacing/>
        <w:jc w:val="both"/>
        <w:rPr>
          <w:rFonts w:ascii="Noto Sans" w:eastAsia="Times New Roman" w:hAnsi="Noto Sans" w:cs="Noto Sans"/>
          <w:sz w:val="20"/>
          <w:szCs w:val="20"/>
        </w:rPr>
      </w:pPr>
    </w:p>
    <w:p w14:paraId="5A813669" w14:textId="6B601302" w:rsidR="00F1219F" w:rsidRPr="002769C7" w:rsidRDefault="00F1219F" w:rsidP="00F1219F">
      <w:pPr>
        <w:spacing w:line="264" w:lineRule="auto"/>
        <w:jc w:val="both"/>
        <w:rPr>
          <w:rFonts w:ascii="Noto Sans" w:hAnsi="Noto Sans" w:cs="Noto Sans"/>
          <w:sz w:val="20"/>
          <w:szCs w:val="20"/>
        </w:rPr>
      </w:pPr>
      <w:r w:rsidRPr="002769C7">
        <w:rPr>
          <w:rFonts w:ascii="Noto Sans" w:hAnsi="Noto Sans" w:cs="Noto Sans"/>
          <w:sz w:val="20"/>
          <w:szCs w:val="20"/>
        </w:rPr>
        <w:t xml:space="preserve">En caso de ser aplicable una pena convencional y/o deducciones, el pago de los servicios quedará condicionado proporcionalmente al pago que el proveedor deba efectuar por los conceptos antes señalados. En ambos casos, el IMSS realizará las retenciones correspondientes sobre el CFDI que se presente para pago. En el entendido de que en el supuesto de que sea rescindido el contrato de prestación de servicio que corresponda a la partida adjudicada, no procederá el cobro de dichas penalizaciones, ni la contabilización de </w:t>
      </w:r>
      <w:r w:rsidR="00100CA9" w:rsidRPr="002769C7">
        <w:rPr>
          <w:rFonts w:ascii="Noto Sans" w:hAnsi="Noto Sans" w:cs="Noto Sans"/>
          <w:sz w:val="20"/>
          <w:szCs w:val="20"/>
        </w:rPr>
        <w:t>estas</w:t>
      </w:r>
      <w:r w:rsidRPr="002769C7">
        <w:rPr>
          <w:rFonts w:ascii="Noto Sans" w:hAnsi="Noto Sans" w:cs="Noto Sans"/>
          <w:sz w:val="20"/>
          <w:szCs w:val="20"/>
        </w:rPr>
        <w:t xml:space="preserve"> para hacer efectiva la garantía de cumplimiento, de acuerdo con lo establecido por el artículo 95 del RLAASSP. Lo anterior conforme a lo que se establece en el numeral 5.5.1.1 inciso c</w:t>
      </w:r>
      <w:r w:rsidR="0019191C">
        <w:rPr>
          <w:rFonts w:ascii="Noto Sans" w:hAnsi="Noto Sans" w:cs="Noto Sans"/>
          <w:sz w:val="20"/>
          <w:szCs w:val="20"/>
        </w:rPr>
        <w:t>)</w:t>
      </w:r>
      <w:r w:rsidRPr="002769C7">
        <w:rPr>
          <w:rFonts w:ascii="Noto Sans" w:hAnsi="Noto Sans" w:cs="Noto Sans"/>
          <w:sz w:val="20"/>
          <w:szCs w:val="20"/>
        </w:rPr>
        <w:t xml:space="preserve"> de las POBALINES.</w:t>
      </w:r>
    </w:p>
    <w:p w14:paraId="2A113496" w14:textId="77777777" w:rsidR="00F1219F" w:rsidRPr="002769C7" w:rsidRDefault="00F1219F" w:rsidP="00F1219F">
      <w:pPr>
        <w:spacing w:line="264" w:lineRule="auto"/>
        <w:jc w:val="both"/>
        <w:rPr>
          <w:rFonts w:ascii="Noto Sans" w:hAnsi="Noto Sans" w:cs="Noto Sans"/>
          <w:sz w:val="20"/>
          <w:szCs w:val="20"/>
        </w:rPr>
      </w:pPr>
    </w:p>
    <w:p w14:paraId="711B1B2E" w14:textId="77777777" w:rsidR="00F1219F" w:rsidRPr="002769C7" w:rsidRDefault="00F1219F" w:rsidP="00F1219F">
      <w:pPr>
        <w:spacing w:line="264" w:lineRule="auto"/>
        <w:jc w:val="both"/>
        <w:rPr>
          <w:rFonts w:ascii="Noto Sans" w:hAnsi="Noto Sans" w:cs="Noto Sans"/>
          <w:sz w:val="20"/>
          <w:szCs w:val="20"/>
        </w:rPr>
      </w:pPr>
      <w:r w:rsidRPr="002769C7">
        <w:rPr>
          <w:rFonts w:ascii="Noto Sans" w:hAnsi="Noto Sans" w:cs="Noto Sans"/>
          <w:sz w:val="20"/>
          <w:szCs w:val="20"/>
        </w:rPr>
        <w:t>Asimismo, conforme a lo establecido en las bases y lineamientos numeral 5.5.8.1 de las POBALINES, las penas convencionales y deducciones deben aplicarse bajo el principio de proporcionalidad conforme al artículo 1844 del Código Civil Federal, es decir, únicamente se aplicarán respecto del monto correspondiente a los servicios que no fueron entregados o prestados oportunamente o por aquel incumplimiento parcial o deficiente en que incurra el proveedor en relación con los conceptos que integren el contrato de prestación de servicio que corresponda a cada una de las partidas adjudicadas.</w:t>
      </w:r>
    </w:p>
    <w:p w14:paraId="37EEB8DC" w14:textId="77777777" w:rsidR="00F1219F" w:rsidRPr="002769C7" w:rsidRDefault="00F1219F" w:rsidP="00F1219F">
      <w:pPr>
        <w:spacing w:line="264" w:lineRule="auto"/>
        <w:jc w:val="both"/>
        <w:rPr>
          <w:rFonts w:ascii="Noto Sans" w:hAnsi="Noto Sans" w:cs="Noto Sans"/>
          <w:sz w:val="20"/>
          <w:szCs w:val="20"/>
        </w:rPr>
      </w:pPr>
    </w:p>
    <w:p w14:paraId="5C36A138" w14:textId="77777777" w:rsidR="00F1219F" w:rsidRPr="002769C7" w:rsidRDefault="00F1219F" w:rsidP="00F1219F">
      <w:pPr>
        <w:spacing w:line="264" w:lineRule="auto"/>
        <w:jc w:val="both"/>
        <w:rPr>
          <w:rFonts w:ascii="Noto Sans" w:hAnsi="Noto Sans" w:cs="Noto Sans"/>
          <w:sz w:val="20"/>
          <w:szCs w:val="20"/>
        </w:rPr>
      </w:pPr>
      <w:r w:rsidRPr="002769C7">
        <w:rPr>
          <w:rFonts w:ascii="Noto Sans" w:hAnsi="Noto Sans" w:cs="Noto Sans"/>
          <w:sz w:val="20"/>
          <w:szCs w:val="20"/>
        </w:rPr>
        <w:t>En términos del numeral 5.3.15 de las POBALINES, el responsable de verificar el cumplimiento de las obligaciones contractuales, como son la prestación de los servicios o la entrega de los productos esperados o servicios, así como el cálculo de deducciones y penas convencionales, entre otros, será el servidor público designado como el Administrador del Contrato o de la persona servidora pública designada como auxiliar en la administración del contrato.</w:t>
      </w:r>
    </w:p>
    <w:p w14:paraId="36D3BE41" w14:textId="77777777" w:rsidR="00F1219F" w:rsidRPr="002769C7" w:rsidRDefault="00F1219F" w:rsidP="00F1219F">
      <w:pPr>
        <w:spacing w:line="264" w:lineRule="auto"/>
        <w:contextualSpacing/>
        <w:jc w:val="both"/>
        <w:rPr>
          <w:rFonts w:ascii="Noto Sans" w:eastAsia="Times New Roman" w:hAnsi="Noto Sans" w:cs="Noto Sans"/>
          <w:sz w:val="20"/>
          <w:szCs w:val="20"/>
        </w:rPr>
      </w:pPr>
    </w:p>
    <w:p w14:paraId="7436A671" w14:textId="77777777" w:rsidR="00F1219F" w:rsidRPr="002769C7" w:rsidRDefault="00F1219F" w:rsidP="00F1219F">
      <w:pPr>
        <w:spacing w:line="264" w:lineRule="auto"/>
        <w:contextualSpacing/>
        <w:jc w:val="both"/>
        <w:rPr>
          <w:rFonts w:ascii="Noto Sans" w:eastAsia="Times New Roman" w:hAnsi="Noto Sans" w:cs="Noto Sans"/>
          <w:sz w:val="20"/>
          <w:szCs w:val="20"/>
        </w:rPr>
      </w:pPr>
      <w:r w:rsidRPr="002769C7">
        <w:rPr>
          <w:rFonts w:ascii="Noto Sans" w:eastAsia="Times New Roman" w:hAnsi="Noto Sans" w:cs="Noto Sans"/>
          <w:sz w:val="20"/>
          <w:szCs w:val="20"/>
        </w:rPr>
        <w:t>El importe máximo de las deductivas y penas convencionales no será mayor al que resulte de aplicar el porcentaje de la garantía de cumplimiento.</w:t>
      </w:r>
    </w:p>
    <w:p w14:paraId="6F9C2D4A" w14:textId="77777777" w:rsidR="00F1219F" w:rsidRPr="002769C7" w:rsidRDefault="00F1219F" w:rsidP="00F1219F">
      <w:pPr>
        <w:spacing w:line="264" w:lineRule="auto"/>
        <w:contextualSpacing/>
        <w:jc w:val="both"/>
        <w:rPr>
          <w:rFonts w:ascii="Noto Sans" w:eastAsia="Times New Roman" w:hAnsi="Noto Sans" w:cs="Noto Sans"/>
          <w:sz w:val="20"/>
          <w:szCs w:val="20"/>
        </w:rPr>
      </w:pPr>
    </w:p>
    <w:p w14:paraId="558273FB" w14:textId="77777777" w:rsidR="00F1219F" w:rsidRPr="002769C7" w:rsidRDefault="00F1219F" w:rsidP="00F752E6">
      <w:pPr>
        <w:pStyle w:val="Ttulo1"/>
        <w:spacing w:before="0"/>
        <w:jc w:val="both"/>
        <w:rPr>
          <w:rFonts w:ascii="Noto Sans" w:hAnsi="Noto Sans" w:cs="Noto Sans"/>
          <w:b/>
          <w:bCs/>
          <w:color w:val="000000" w:themeColor="text1"/>
          <w:sz w:val="20"/>
          <w:szCs w:val="20"/>
        </w:rPr>
      </w:pPr>
      <w:r w:rsidRPr="002769C7">
        <w:rPr>
          <w:rFonts w:ascii="Noto Sans" w:hAnsi="Noto Sans" w:cs="Noto Sans"/>
          <w:b/>
          <w:bCs/>
          <w:color w:val="000000" w:themeColor="text1"/>
          <w:sz w:val="20"/>
          <w:szCs w:val="20"/>
        </w:rPr>
        <w:t>MECANISMOS REQUERIDOS AL PROVEEDOR PARA RESPONDER POR DEFECTOS O VICIOS OCULTOS DE LOS BIENES O CALIDAD DEL SERVICIO</w:t>
      </w:r>
    </w:p>
    <w:p w14:paraId="08A84705" w14:textId="77777777" w:rsidR="00F1219F" w:rsidRPr="002769C7" w:rsidRDefault="00F1219F" w:rsidP="00F1219F">
      <w:pPr>
        <w:pStyle w:val="Prrafodelista"/>
        <w:spacing w:after="0" w:line="264" w:lineRule="auto"/>
        <w:ind w:left="0"/>
        <w:jc w:val="both"/>
        <w:rPr>
          <w:rFonts w:ascii="Noto Sans" w:hAnsi="Noto Sans" w:cs="Noto Sans"/>
          <w:sz w:val="20"/>
          <w:szCs w:val="20"/>
          <w:lang w:val="es-ES"/>
        </w:rPr>
      </w:pPr>
    </w:p>
    <w:p w14:paraId="3AB92E55" w14:textId="77777777" w:rsidR="00F1219F" w:rsidRDefault="00F1219F" w:rsidP="00F1219F">
      <w:pPr>
        <w:pStyle w:val="Prrafodelista"/>
        <w:spacing w:after="0" w:line="264" w:lineRule="auto"/>
        <w:ind w:left="0"/>
        <w:jc w:val="both"/>
        <w:rPr>
          <w:rFonts w:ascii="Noto Sans" w:hAnsi="Noto Sans" w:cs="Noto Sans"/>
          <w:sz w:val="20"/>
          <w:szCs w:val="20"/>
          <w:lang w:val="es-ES"/>
        </w:rPr>
      </w:pPr>
      <w:r w:rsidRPr="002769C7">
        <w:rPr>
          <w:rFonts w:ascii="Noto Sans" w:hAnsi="Noto Sans" w:cs="Noto Sans"/>
          <w:sz w:val="20"/>
          <w:szCs w:val="20"/>
          <w:lang w:val="es-ES"/>
        </w:rPr>
        <w:t>No aplica.</w:t>
      </w:r>
    </w:p>
    <w:p w14:paraId="0FB9D467" w14:textId="77777777" w:rsidR="00D61134" w:rsidRDefault="00D61134" w:rsidP="00F1219F">
      <w:pPr>
        <w:pStyle w:val="Prrafodelista"/>
        <w:spacing w:after="0" w:line="264" w:lineRule="auto"/>
        <w:ind w:left="0"/>
        <w:jc w:val="both"/>
        <w:rPr>
          <w:rFonts w:ascii="Noto Sans" w:hAnsi="Noto Sans" w:cs="Noto Sans"/>
          <w:sz w:val="20"/>
          <w:szCs w:val="20"/>
          <w:lang w:val="es-ES"/>
        </w:rPr>
      </w:pPr>
    </w:p>
    <w:p w14:paraId="5B1ACB9E" w14:textId="77777777" w:rsidR="00D61134" w:rsidRPr="002769C7" w:rsidRDefault="00D61134" w:rsidP="00F1219F">
      <w:pPr>
        <w:pStyle w:val="Prrafodelista"/>
        <w:spacing w:after="0" w:line="264" w:lineRule="auto"/>
        <w:ind w:left="0"/>
        <w:jc w:val="both"/>
        <w:rPr>
          <w:rFonts w:ascii="Noto Sans" w:hAnsi="Noto Sans" w:cs="Noto Sans"/>
          <w:sz w:val="20"/>
          <w:szCs w:val="20"/>
          <w:lang w:val="es-ES"/>
        </w:rPr>
      </w:pPr>
    </w:p>
    <w:p w14:paraId="6D335076" w14:textId="77777777" w:rsidR="00F1219F" w:rsidRPr="002769C7" w:rsidRDefault="00F1219F" w:rsidP="00F1219F">
      <w:pPr>
        <w:pStyle w:val="Prrafodelista"/>
        <w:spacing w:after="0" w:line="264" w:lineRule="auto"/>
        <w:ind w:left="0"/>
        <w:jc w:val="both"/>
        <w:rPr>
          <w:rFonts w:ascii="Noto Sans" w:hAnsi="Noto Sans" w:cs="Noto Sans"/>
          <w:sz w:val="20"/>
          <w:szCs w:val="20"/>
          <w:lang w:val="es-ES"/>
        </w:rPr>
      </w:pPr>
    </w:p>
    <w:p w14:paraId="64A2BA0C" w14:textId="77777777" w:rsidR="00F1219F" w:rsidRPr="002769C7" w:rsidRDefault="00F1219F" w:rsidP="00F752E6">
      <w:pPr>
        <w:pStyle w:val="Ttulo1"/>
        <w:spacing w:before="0"/>
        <w:jc w:val="both"/>
        <w:rPr>
          <w:rFonts w:ascii="Noto Sans" w:hAnsi="Noto Sans" w:cs="Noto Sans"/>
          <w:b/>
          <w:bCs/>
          <w:color w:val="000000" w:themeColor="text1"/>
          <w:sz w:val="20"/>
          <w:szCs w:val="20"/>
        </w:rPr>
      </w:pPr>
      <w:r w:rsidRPr="002769C7">
        <w:rPr>
          <w:rFonts w:ascii="Noto Sans" w:hAnsi="Noto Sans" w:cs="Noto Sans"/>
          <w:b/>
          <w:bCs/>
          <w:color w:val="000000" w:themeColor="text1"/>
          <w:sz w:val="20"/>
          <w:szCs w:val="20"/>
        </w:rPr>
        <w:lastRenderedPageBreak/>
        <w:t>GARANTÍAS DE ANTICIPOS, CUMPLIMIENTO, DEFECTOS O VICIOS OCULTOS DE BIENES, CALIDAD DE SERVICIOS</w:t>
      </w:r>
    </w:p>
    <w:p w14:paraId="51C84FE0" w14:textId="77777777" w:rsidR="00F1219F" w:rsidRPr="002769C7" w:rsidRDefault="00F1219F" w:rsidP="00F1219F">
      <w:pPr>
        <w:spacing w:line="264" w:lineRule="auto"/>
        <w:jc w:val="both"/>
        <w:rPr>
          <w:rFonts w:ascii="Noto Sans" w:hAnsi="Noto Sans" w:cs="Noto Sans"/>
          <w:sz w:val="20"/>
          <w:szCs w:val="20"/>
        </w:rPr>
      </w:pPr>
    </w:p>
    <w:p w14:paraId="0CAD2556" w14:textId="77777777" w:rsidR="00F1219F" w:rsidRPr="002769C7" w:rsidRDefault="00F1219F" w:rsidP="00F1219F">
      <w:pPr>
        <w:pStyle w:val="Ttulo2"/>
        <w:spacing w:before="0" w:line="264" w:lineRule="auto"/>
        <w:rPr>
          <w:rFonts w:ascii="Noto Sans" w:hAnsi="Noto Sans" w:cs="Noto Sans"/>
          <w:color w:val="auto"/>
          <w:sz w:val="20"/>
          <w:szCs w:val="20"/>
        </w:rPr>
      </w:pPr>
      <w:r w:rsidRPr="002769C7">
        <w:rPr>
          <w:rFonts w:ascii="Noto Sans" w:hAnsi="Noto Sans" w:cs="Noto Sans"/>
          <w:color w:val="auto"/>
          <w:sz w:val="20"/>
          <w:szCs w:val="20"/>
        </w:rPr>
        <w:t>Garantía de cumplimiento divisible de obligaciones</w:t>
      </w:r>
    </w:p>
    <w:p w14:paraId="697E095D" w14:textId="77777777" w:rsidR="00F1219F" w:rsidRPr="002769C7" w:rsidRDefault="00F1219F" w:rsidP="00F1219F">
      <w:pPr>
        <w:spacing w:line="264" w:lineRule="auto"/>
        <w:jc w:val="both"/>
        <w:rPr>
          <w:rFonts w:ascii="Noto Sans" w:hAnsi="Noto Sans" w:cs="Noto Sans"/>
          <w:sz w:val="20"/>
          <w:szCs w:val="20"/>
        </w:rPr>
      </w:pPr>
    </w:p>
    <w:p w14:paraId="233A2CAC" w14:textId="61EC601A" w:rsidR="00F1219F" w:rsidRPr="002769C7" w:rsidRDefault="00F1219F" w:rsidP="00F1219F">
      <w:pPr>
        <w:spacing w:line="264" w:lineRule="auto"/>
        <w:jc w:val="both"/>
        <w:rPr>
          <w:rFonts w:ascii="Noto Sans" w:hAnsi="Noto Sans" w:cs="Noto Sans"/>
          <w:sz w:val="20"/>
          <w:szCs w:val="20"/>
        </w:rPr>
      </w:pPr>
      <w:bookmarkStart w:id="3" w:name="_Hlk195269357"/>
      <w:r w:rsidRPr="002769C7">
        <w:rPr>
          <w:rFonts w:ascii="Noto Sans" w:hAnsi="Noto Sans" w:cs="Noto Sans"/>
          <w:sz w:val="20"/>
          <w:szCs w:val="20"/>
        </w:rPr>
        <w:t>El proveedor, para garantizar el cumplimiento de todas y cada una de las obligaciones estipuladas en el contrato o contratos de prestación de servicio que se formalicen para las partidas 1</w:t>
      </w:r>
      <w:r w:rsidR="0067002E">
        <w:rPr>
          <w:rFonts w:ascii="Noto Sans" w:hAnsi="Noto Sans" w:cs="Noto Sans"/>
          <w:sz w:val="20"/>
          <w:szCs w:val="20"/>
        </w:rPr>
        <w:t xml:space="preserve"> y</w:t>
      </w:r>
      <w:r w:rsidRPr="002769C7">
        <w:rPr>
          <w:rFonts w:ascii="Noto Sans" w:hAnsi="Noto Sans" w:cs="Noto Sans"/>
          <w:sz w:val="20"/>
          <w:szCs w:val="20"/>
        </w:rPr>
        <w:t xml:space="preserve"> 2 objeto de contratación, deberá presentar fianza a favor del Instituto, expedida por una afianzadora debidamente constituida en términos de la Ley de Instituciones de Seguros y Fianzas, por un importe equivalente al 10% (diez por ciento) del monto total del contrato, sin considerar el Impuesto al Valor Agregado (IVA).</w:t>
      </w:r>
    </w:p>
    <w:p w14:paraId="09D08DF1" w14:textId="77777777" w:rsidR="00F1219F" w:rsidRPr="002769C7" w:rsidRDefault="00F1219F" w:rsidP="00F1219F">
      <w:pPr>
        <w:spacing w:line="264" w:lineRule="auto"/>
        <w:jc w:val="both"/>
        <w:rPr>
          <w:rFonts w:ascii="Noto Sans" w:hAnsi="Noto Sans" w:cs="Noto Sans"/>
          <w:sz w:val="20"/>
          <w:szCs w:val="20"/>
        </w:rPr>
      </w:pPr>
    </w:p>
    <w:p w14:paraId="20E206A8" w14:textId="77777777" w:rsidR="00F1219F" w:rsidRPr="002769C7" w:rsidRDefault="00F1219F" w:rsidP="00F1219F">
      <w:pPr>
        <w:spacing w:line="264" w:lineRule="auto"/>
        <w:jc w:val="both"/>
        <w:rPr>
          <w:rFonts w:ascii="Noto Sans" w:hAnsi="Noto Sans" w:cs="Noto Sans"/>
          <w:sz w:val="20"/>
          <w:szCs w:val="20"/>
        </w:rPr>
      </w:pPr>
      <w:r w:rsidRPr="002769C7">
        <w:rPr>
          <w:rFonts w:ascii="Noto Sans" w:hAnsi="Noto Sans" w:cs="Noto Sans"/>
          <w:sz w:val="20"/>
          <w:szCs w:val="20"/>
        </w:rPr>
        <w:t>En el supuesto de que las partes convengan la modificación o ampliación del contrato vigente, el proveedor deberá contratar la modificación o ampliación a la póliza de fianza, presentando endoso a la misma, o bien una nueva, dentro de los 10 (diez) días naturales siguientes al de la firma del convenio que lo modifique, a favor del IMSS y sin considerar el IVA.</w:t>
      </w:r>
    </w:p>
    <w:p w14:paraId="1A262609" w14:textId="77777777" w:rsidR="00F1219F" w:rsidRPr="002769C7" w:rsidRDefault="00F1219F" w:rsidP="00F1219F">
      <w:pPr>
        <w:spacing w:line="264" w:lineRule="auto"/>
        <w:jc w:val="both"/>
        <w:rPr>
          <w:rFonts w:ascii="Noto Sans" w:hAnsi="Noto Sans" w:cs="Noto Sans"/>
          <w:sz w:val="20"/>
          <w:szCs w:val="20"/>
        </w:rPr>
      </w:pPr>
    </w:p>
    <w:p w14:paraId="448DFA4A" w14:textId="4E9DEBED" w:rsidR="00F1219F" w:rsidRPr="002769C7" w:rsidRDefault="00F1219F" w:rsidP="00F1219F">
      <w:pPr>
        <w:spacing w:line="264" w:lineRule="auto"/>
        <w:jc w:val="both"/>
        <w:rPr>
          <w:rFonts w:ascii="Noto Sans" w:hAnsi="Noto Sans" w:cs="Noto Sans"/>
          <w:sz w:val="20"/>
          <w:szCs w:val="20"/>
        </w:rPr>
      </w:pPr>
      <w:r w:rsidRPr="002769C7">
        <w:rPr>
          <w:rFonts w:ascii="Noto Sans" w:hAnsi="Noto Sans" w:cs="Noto Sans"/>
          <w:sz w:val="20"/>
          <w:szCs w:val="20"/>
        </w:rPr>
        <w:t xml:space="preserve">La garantía de cumplimiento del contrato deberá presentarse a más tardar dentro de los diez días naturales siguientes a la firma del contrato de prestación de servicio, conforme a lo establecido en el artículo </w:t>
      </w:r>
      <w:r w:rsidR="00C157A2">
        <w:rPr>
          <w:rFonts w:ascii="Noto Sans" w:hAnsi="Noto Sans" w:cs="Noto Sans"/>
          <w:sz w:val="20"/>
          <w:szCs w:val="20"/>
        </w:rPr>
        <w:t>69</w:t>
      </w:r>
      <w:r w:rsidRPr="002769C7">
        <w:rPr>
          <w:rFonts w:ascii="Noto Sans" w:hAnsi="Noto Sans" w:cs="Noto Sans"/>
          <w:sz w:val="20"/>
          <w:szCs w:val="20"/>
        </w:rPr>
        <w:t>, último párrafo de la LAASSP.</w:t>
      </w:r>
    </w:p>
    <w:bookmarkEnd w:id="3"/>
    <w:p w14:paraId="15C7CC9E" w14:textId="77777777" w:rsidR="00F1219F" w:rsidRPr="002769C7" w:rsidRDefault="00F1219F" w:rsidP="00F1219F">
      <w:pPr>
        <w:spacing w:line="264" w:lineRule="auto"/>
        <w:rPr>
          <w:rFonts w:ascii="Noto Sans" w:hAnsi="Noto Sans" w:cs="Noto Sans"/>
          <w:sz w:val="20"/>
          <w:szCs w:val="20"/>
        </w:rPr>
      </w:pPr>
    </w:p>
    <w:p w14:paraId="2D0173CF" w14:textId="77777777" w:rsidR="00F1219F" w:rsidRPr="002769C7" w:rsidRDefault="00F1219F" w:rsidP="00F1219F">
      <w:pPr>
        <w:pStyle w:val="Ttulo2"/>
        <w:spacing w:before="0" w:line="264" w:lineRule="auto"/>
        <w:rPr>
          <w:rFonts w:ascii="Noto Sans" w:hAnsi="Noto Sans" w:cs="Noto Sans"/>
          <w:color w:val="auto"/>
          <w:sz w:val="20"/>
          <w:szCs w:val="20"/>
        </w:rPr>
      </w:pPr>
      <w:r w:rsidRPr="002769C7">
        <w:rPr>
          <w:rFonts w:ascii="Noto Sans" w:hAnsi="Noto Sans" w:cs="Noto Sans"/>
          <w:color w:val="auto"/>
          <w:sz w:val="20"/>
          <w:szCs w:val="20"/>
        </w:rPr>
        <w:t>Devolución de garantías</w:t>
      </w:r>
    </w:p>
    <w:p w14:paraId="2BC49EB2" w14:textId="77777777" w:rsidR="00F1219F" w:rsidRPr="002769C7" w:rsidRDefault="00F1219F" w:rsidP="00F1219F">
      <w:pPr>
        <w:spacing w:line="264" w:lineRule="auto"/>
        <w:rPr>
          <w:rFonts w:ascii="Noto Sans" w:hAnsi="Noto Sans" w:cs="Noto Sans"/>
          <w:sz w:val="20"/>
          <w:szCs w:val="20"/>
        </w:rPr>
      </w:pPr>
    </w:p>
    <w:p w14:paraId="3108EBFB" w14:textId="77777777" w:rsidR="00F1219F" w:rsidRPr="002769C7" w:rsidRDefault="00F1219F" w:rsidP="00F1219F">
      <w:pPr>
        <w:spacing w:line="264" w:lineRule="auto"/>
        <w:jc w:val="both"/>
        <w:rPr>
          <w:rFonts w:ascii="Noto Sans" w:hAnsi="Noto Sans" w:cs="Noto Sans"/>
          <w:sz w:val="20"/>
          <w:szCs w:val="20"/>
        </w:rPr>
      </w:pPr>
      <w:r w:rsidRPr="002769C7">
        <w:rPr>
          <w:rFonts w:ascii="Noto Sans" w:hAnsi="Noto Sans" w:cs="Noto Sans"/>
          <w:sz w:val="20"/>
          <w:szCs w:val="20"/>
        </w:rPr>
        <w:t>La liberación de garantías relativas al cumplimiento del contrato de prestación de servicio podrá realizarse una vez que haya transcurrido el plazo de garantía indicado, a solicitud expresa por escrito en papel membretado del proveedor, dirigida a la División de Contratos de la Coordinación Técnica de Planeación y Contratos, la cual autorizará la devolución o cancelación de la póliza de fianza correspondiente. Dicha autorización se entregará al proveedor, siempre que demuestre haber cumplido con la totalidad de las obligaciones adquiridas por virtud del contrato que se suscriba.</w:t>
      </w:r>
    </w:p>
    <w:p w14:paraId="3E51C371" w14:textId="77777777" w:rsidR="00F1219F" w:rsidRPr="002769C7" w:rsidRDefault="00F1219F" w:rsidP="00F1219F">
      <w:pPr>
        <w:spacing w:line="264" w:lineRule="auto"/>
        <w:jc w:val="both"/>
        <w:rPr>
          <w:rFonts w:ascii="Noto Sans" w:hAnsi="Noto Sans" w:cs="Noto Sans"/>
          <w:sz w:val="20"/>
          <w:szCs w:val="20"/>
        </w:rPr>
      </w:pPr>
    </w:p>
    <w:p w14:paraId="61C395EC" w14:textId="77777777" w:rsidR="00F1219F" w:rsidRPr="002769C7" w:rsidRDefault="00F1219F" w:rsidP="00F1219F">
      <w:pPr>
        <w:spacing w:line="264" w:lineRule="auto"/>
        <w:jc w:val="both"/>
        <w:rPr>
          <w:rFonts w:ascii="Noto Sans" w:hAnsi="Noto Sans" w:cs="Noto Sans"/>
          <w:sz w:val="20"/>
          <w:szCs w:val="20"/>
        </w:rPr>
      </w:pPr>
      <w:r w:rsidRPr="002769C7">
        <w:rPr>
          <w:rFonts w:ascii="Noto Sans" w:hAnsi="Noto Sans" w:cs="Noto Sans"/>
          <w:sz w:val="20"/>
          <w:szCs w:val="20"/>
        </w:rPr>
        <w:t>La garantía de cumplimiento a las obligaciones del contrato de prestación de servicio únicamente podrá ser liberada mediante autorización emitida por escrito por parte del Instituto. Asimismo, se establece que la garantía estará sujeta a la rescisión administrativa en el proceso de ejecución de contrato de prestación de servicio.</w:t>
      </w:r>
    </w:p>
    <w:p w14:paraId="275B70B4" w14:textId="77777777" w:rsidR="00F1219F" w:rsidRPr="002769C7" w:rsidRDefault="00F1219F" w:rsidP="00F1219F">
      <w:pPr>
        <w:spacing w:line="264" w:lineRule="auto"/>
        <w:jc w:val="both"/>
        <w:rPr>
          <w:rFonts w:ascii="Noto Sans" w:hAnsi="Noto Sans" w:cs="Noto Sans"/>
          <w:sz w:val="20"/>
          <w:szCs w:val="20"/>
        </w:rPr>
      </w:pPr>
    </w:p>
    <w:p w14:paraId="79FF676E" w14:textId="77777777" w:rsidR="00F1219F" w:rsidRPr="002769C7" w:rsidRDefault="00F1219F" w:rsidP="00F1219F">
      <w:pPr>
        <w:pStyle w:val="Ttulo2"/>
        <w:spacing w:before="0" w:line="264" w:lineRule="auto"/>
        <w:rPr>
          <w:rFonts w:ascii="Noto Sans" w:hAnsi="Noto Sans" w:cs="Noto Sans"/>
          <w:color w:val="auto"/>
          <w:sz w:val="20"/>
          <w:szCs w:val="20"/>
        </w:rPr>
      </w:pPr>
      <w:r w:rsidRPr="002769C7">
        <w:rPr>
          <w:rFonts w:ascii="Noto Sans" w:hAnsi="Noto Sans" w:cs="Noto Sans"/>
          <w:color w:val="auto"/>
          <w:sz w:val="20"/>
          <w:szCs w:val="20"/>
        </w:rPr>
        <w:t>Ejecución de la garantía</w:t>
      </w:r>
    </w:p>
    <w:p w14:paraId="562FD016" w14:textId="77777777" w:rsidR="00F1219F" w:rsidRPr="002769C7" w:rsidRDefault="00F1219F" w:rsidP="00F1219F">
      <w:pPr>
        <w:spacing w:line="264" w:lineRule="auto"/>
        <w:rPr>
          <w:rFonts w:ascii="Noto Sans" w:hAnsi="Noto Sans" w:cs="Noto Sans"/>
          <w:sz w:val="20"/>
          <w:szCs w:val="20"/>
        </w:rPr>
      </w:pPr>
    </w:p>
    <w:p w14:paraId="034EAFD7" w14:textId="77777777" w:rsidR="00F1219F" w:rsidRPr="002769C7" w:rsidRDefault="00F1219F" w:rsidP="00F1219F">
      <w:pPr>
        <w:spacing w:line="264" w:lineRule="auto"/>
        <w:jc w:val="both"/>
        <w:rPr>
          <w:rFonts w:ascii="Noto Sans" w:hAnsi="Noto Sans" w:cs="Noto Sans"/>
          <w:sz w:val="20"/>
          <w:szCs w:val="20"/>
        </w:rPr>
      </w:pPr>
      <w:r w:rsidRPr="002769C7">
        <w:rPr>
          <w:rFonts w:ascii="Noto Sans" w:hAnsi="Noto Sans" w:cs="Noto Sans"/>
          <w:sz w:val="20"/>
          <w:szCs w:val="20"/>
        </w:rPr>
        <w:t>Se hará efectiva la garantía relativa al cumplimiento del contrato de prestación de servicios:</w:t>
      </w:r>
    </w:p>
    <w:p w14:paraId="7CBC8865" w14:textId="77777777" w:rsidR="00F1219F" w:rsidRPr="002769C7" w:rsidRDefault="00F1219F" w:rsidP="00F1219F">
      <w:pPr>
        <w:spacing w:line="264" w:lineRule="auto"/>
        <w:rPr>
          <w:rFonts w:ascii="Noto Sans" w:hAnsi="Noto Sans" w:cs="Noto Sans"/>
          <w:sz w:val="20"/>
          <w:szCs w:val="20"/>
        </w:rPr>
      </w:pPr>
    </w:p>
    <w:p w14:paraId="67C97ADC" w14:textId="77777777" w:rsidR="00F1219F" w:rsidRDefault="00F1219F" w:rsidP="00F1219F">
      <w:pPr>
        <w:numPr>
          <w:ilvl w:val="0"/>
          <w:numId w:val="40"/>
        </w:numPr>
        <w:spacing w:line="264" w:lineRule="auto"/>
        <w:ind w:left="709" w:hanging="283"/>
        <w:contextualSpacing/>
        <w:jc w:val="both"/>
        <w:rPr>
          <w:rFonts w:ascii="Noto Sans" w:eastAsia="Times New Roman" w:hAnsi="Noto Sans" w:cs="Noto Sans"/>
          <w:sz w:val="20"/>
          <w:szCs w:val="20"/>
        </w:rPr>
      </w:pPr>
      <w:r w:rsidRPr="002769C7">
        <w:rPr>
          <w:rFonts w:ascii="Noto Sans" w:eastAsia="Times New Roman" w:hAnsi="Noto Sans" w:cs="Noto Sans"/>
          <w:sz w:val="20"/>
          <w:szCs w:val="20"/>
        </w:rPr>
        <w:t>Cuando el proveedor incumpla con cualquiera de las obligaciones establecidas en el contrato que se celebre.</w:t>
      </w:r>
    </w:p>
    <w:p w14:paraId="377B378B" w14:textId="77777777" w:rsidR="00F1219F" w:rsidRPr="002769C7" w:rsidRDefault="00F1219F" w:rsidP="00F1219F">
      <w:pPr>
        <w:numPr>
          <w:ilvl w:val="0"/>
          <w:numId w:val="40"/>
        </w:numPr>
        <w:spacing w:line="264" w:lineRule="auto"/>
        <w:ind w:left="709" w:hanging="283"/>
        <w:contextualSpacing/>
        <w:jc w:val="both"/>
        <w:rPr>
          <w:rFonts w:ascii="Noto Sans" w:eastAsia="Times New Roman" w:hAnsi="Noto Sans" w:cs="Noto Sans"/>
          <w:sz w:val="20"/>
          <w:szCs w:val="20"/>
        </w:rPr>
      </w:pPr>
      <w:r w:rsidRPr="002769C7">
        <w:rPr>
          <w:rFonts w:ascii="Noto Sans" w:eastAsia="Times New Roman" w:hAnsi="Noto Sans" w:cs="Noto Sans"/>
          <w:sz w:val="20"/>
          <w:szCs w:val="20"/>
        </w:rPr>
        <w:t>Cuando se rescinda administrativamente el contrato.</w:t>
      </w:r>
    </w:p>
    <w:p w14:paraId="0D0E9F60" w14:textId="77777777" w:rsidR="00F1219F" w:rsidRPr="002769C7" w:rsidRDefault="00F1219F" w:rsidP="00F1219F">
      <w:pPr>
        <w:spacing w:line="264" w:lineRule="auto"/>
        <w:contextualSpacing/>
        <w:jc w:val="both"/>
        <w:rPr>
          <w:rFonts w:ascii="Noto Sans" w:eastAsia="Times New Roman" w:hAnsi="Noto Sans" w:cs="Noto Sans"/>
          <w:sz w:val="20"/>
          <w:szCs w:val="20"/>
        </w:rPr>
      </w:pPr>
    </w:p>
    <w:p w14:paraId="0504CB1E" w14:textId="06EF45ED" w:rsidR="00F1219F" w:rsidRPr="002769C7" w:rsidRDefault="00F1219F" w:rsidP="00F1219F">
      <w:pPr>
        <w:spacing w:line="264" w:lineRule="auto"/>
        <w:jc w:val="both"/>
        <w:rPr>
          <w:rFonts w:ascii="Noto Sans" w:hAnsi="Noto Sans" w:cs="Noto Sans"/>
          <w:sz w:val="20"/>
          <w:szCs w:val="20"/>
        </w:rPr>
      </w:pPr>
      <w:r w:rsidRPr="002769C7">
        <w:rPr>
          <w:rFonts w:ascii="Noto Sans" w:hAnsi="Noto Sans" w:cs="Noto Sans"/>
          <w:sz w:val="20"/>
          <w:szCs w:val="20"/>
        </w:rPr>
        <w:t>Lo anterior conforme a lo que se establece en el segundo párrafo artículo 95 del Reglamento de la LAASSP y al numeral 5.5.1.1 inciso c</w:t>
      </w:r>
      <w:r w:rsidR="00D3469F">
        <w:rPr>
          <w:rFonts w:ascii="Noto Sans" w:hAnsi="Noto Sans" w:cs="Noto Sans"/>
          <w:sz w:val="20"/>
          <w:szCs w:val="20"/>
        </w:rPr>
        <w:t>)</w:t>
      </w:r>
      <w:r w:rsidRPr="002769C7">
        <w:rPr>
          <w:rFonts w:ascii="Noto Sans" w:hAnsi="Noto Sans" w:cs="Noto Sans"/>
          <w:sz w:val="20"/>
          <w:szCs w:val="20"/>
        </w:rPr>
        <w:t xml:space="preserve"> de las POBALINES.</w:t>
      </w:r>
    </w:p>
    <w:p w14:paraId="23F0FBF1" w14:textId="77777777" w:rsidR="00F1219F" w:rsidRPr="002769C7" w:rsidRDefault="00F1219F" w:rsidP="00F1219F">
      <w:pPr>
        <w:spacing w:line="264" w:lineRule="auto"/>
        <w:jc w:val="both"/>
        <w:rPr>
          <w:rFonts w:ascii="Noto Sans" w:hAnsi="Noto Sans" w:cs="Noto Sans"/>
          <w:sz w:val="20"/>
          <w:szCs w:val="20"/>
        </w:rPr>
      </w:pPr>
    </w:p>
    <w:p w14:paraId="6EFE0F4F" w14:textId="77777777" w:rsidR="00F1219F" w:rsidRPr="002769C7" w:rsidRDefault="00F1219F" w:rsidP="00F1219F">
      <w:pPr>
        <w:spacing w:line="264" w:lineRule="auto"/>
        <w:jc w:val="both"/>
        <w:rPr>
          <w:rFonts w:ascii="Noto Sans" w:hAnsi="Noto Sans" w:cs="Noto Sans"/>
          <w:sz w:val="20"/>
          <w:szCs w:val="20"/>
        </w:rPr>
      </w:pPr>
      <w:r w:rsidRPr="002769C7">
        <w:rPr>
          <w:rFonts w:ascii="Noto Sans" w:hAnsi="Noto Sans" w:cs="Noto Sans"/>
          <w:sz w:val="20"/>
          <w:szCs w:val="20"/>
        </w:rPr>
        <w:t>Además de las sanciones anteriormente mencionadas, serán aplicables las que estipulen las disposiciones legales vigentes en la materia.</w:t>
      </w:r>
    </w:p>
    <w:p w14:paraId="239E43D6" w14:textId="77777777" w:rsidR="00F1219F" w:rsidRPr="002769C7" w:rsidRDefault="00F1219F" w:rsidP="00F1219F">
      <w:pPr>
        <w:spacing w:line="264" w:lineRule="auto"/>
        <w:jc w:val="both"/>
        <w:rPr>
          <w:rFonts w:ascii="Noto Sans" w:hAnsi="Noto Sans" w:cs="Noto Sans"/>
          <w:sz w:val="20"/>
          <w:szCs w:val="20"/>
        </w:rPr>
      </w:pPr>
    </w:p>
    <w:p w14:paraId="099D1F38" w14:textId="77777777" w:rsidR="00F1219F" w:rsidRPr="002769C7" w:rsidRDefault="00F1219F" w:rsidP="00F1219F">
      <w:pPr>
        <w:spacing w:line="264" w:lineRule="auto"/>
        <w:jc w:val="both"/>
        <w:rPr>
          <w:rFonts w:ascii="Noto Sans" w:hAnsi="Noto Sans" w:cs="Noto Sans"/>
          <w:sz w:val="20"/>
          <w:szCs w:val="20"/>
        </w:rPr>
      </w:pPr>
      <w:r w:rsidRPr="002769C7">
        <w:rPr>
          <w:rFonts w:ascii="Noto Sans" w:hAnsi="Noto Sans" w:cs="Noto Sans"/>
          <w:sz w:val="20"/>
          <w:szCs w:val="20"/>
        </w:rPr>
        <w:t>La ejecución de la garantía de cumplimiento del contrato de prestación de servicio será proporcional al monto de las obligaciones incumplidas.</w:t>
      </w:r>
    </w:p>
    <w:p w14:paraId="6BC35CD7" w14:textId="77777777" w:rsidR="00F1219F" w:rsidRPr="002769C7" w:rsidRDefault="00F1219F" w:rsidP="00F1219F">
      <w:pPr>
        <w:spacing w:line="264" w:lineRule="auto"/>
        <w:jc w:val="both"/>
        <w:rPr>
          <w:rFonts w:ascii="Noto Sans" w:hAnsi="Noto Sans" w:cs="Noto Sans"/>
          <w:sz w:val="20"/>
          <w:szCs w:val="20"/>
        </w:rPr>
      </w:pPr>
    </w:p>
    <w:p w14:paraId="40CD9878" w14:textId="77777777" w:rsidR="00F1219F" w:rsidRPr="002769C7" w:rsidRDefault="00F1219F" w:rsidP="00F1219F">
      <w:pPr>
        <w:pStyle w:val="Ttulo1"/>
        <w:spacing w:before="0"/>
        <w:ind w:left="437" w:hanging="437"/>
        <w:rPr>
          <w:rFonts w:ascii="Noto Sans" w:hAnsi="Noto Sans" w:cs="Noto Sans"/>
          <w:b/>
          <w:bCs/>
          <w:color w:val="000000" w:themeColor="text1"/>
          <w:sz w:val="20"/>
          <w:szCs w:val="20"/>
        </w:rPr>
      </w:pPr>
      <w:r w:rsidRPr="002769C7">
        <w:rPr>
          <w:rFonts w:ascii="Noto Sans" w:hAnsi="Noto Sans" w:cs="Noto Sans"/>
          <w:b/>
          <w:bCs/>
          <w:color w:val="000000" w:themeColor="text1"/>
          <w:sz w:val="20"/>
          <w:szCs w:val="20"/>
        </w:rPr>
        <w:t xml:space="preserve">FORMA DE PAGO </w:t>
      </w:r>
    </w:p>
    <w:p w14:paraId="2A5F10E2" w14:textId="77777777" w:rsidR="00F1219F" w:rsidRPr="002769C7" w:rsidRDefault="00F1219F" w:rsidP="00F1219F">
      <w:pPr>
        <w:spacing w:line="264" w:lineRule="auto"/>
        <w:jc w:val="both"/>
        <w:rPr>
          <w:rFonts w:ascii="Noto Sans" w:hAnsi="Noto Sans" w:cs="Noto Sans"/>
          <w:bCs/>
          <w:sz w:val="20"/>
          <w:szCs w:val="20"/>
        </w:rPr>
      </w:pPr>
    </w:p>
    <w:p w14:paraId="1C17670D" w14:textId="1988C2A7" w:rsidR="00F1219F" w:rsidRPr="002769C7" w:rsidRDefault="00F1219F" w:rsidP="00F1219F">
      <w:pPr>
        <w:spacing w:line="264" w:lineRule="auto"/>
        <w:jc w:val="both"/>
        <w:rPr>
          <w:rFonts w:ascii="Noto Sans" w:hAnsi="Noto Sans" w:cs="Noto Sans"/>
          <w:sz w:val="20"/>
          <w:szCs w:val="20"/>
        </w:rPr>
      </w:pPr>
      <w:r w:rsidRPr="002769C7">
        <w:rPr>
          <w:rFonts w:ascii="Noto Sans" w:hAnsi="Noto Sans" w:cs="Noto Sans"/>
          <w:sz w:val="20"/>
          <w:szCs w:val="20"/>
        </w:rPr>
        <w:t>El precio ofertado para las partidas 1</w:t>
      </w:r>
      <w:r w:rsidR="00B132DF">
        <w:rPr>
          <w:rFonts w:ascii="Noto Sans" w:hAnsi="Noto Sans" w:cs="Noto Sans"/>
          <w:sz w:val="20"/>
          <w:szCs w:val="20"/>
        </w:rPr>
        <w:t xml:space="preserve"> y </w:t>
      </w:r>
      <w:r w:rsidRPr="002769C7">
        <w:rPr>
          <w:rFonts w:ascii="Noto Sans" w:hAnsi="Noto Sans" w:cs="Noto Sans"/>
          <w:sz w:val="20"/>
          <w:szCs w:val="20"/>
        </w:rPr>
        <w:t>2 objeto del presente procedimiento de contratación será fijo durante la vigencia del contrato.</w:t>
      </w:r>
    </w:p>
    <w:p w14:paraId="48D912FF" w14:textId="77777777" w:rsidR="00F1219F" w:rsidRPr="002769C7" w:rsidRDefault="00F1219F" w:rsidP="00F1219F">
      <w:pPr>
        <w:spacing w:line="264" w:lineRule="auto"/>
        <w:jc w:val="both"/>
        <w:rPr>
          <w:rFonts w:ascii="Noto Sans" w:hAnsi="Noto Sans" w:cs="Noto Sans"/>
          <w:sz w:val="20"/>
          <w:szCs w:val="20"/>
        </w:rPr>
      </w:pPr>
    </w:p>
    <w:p w14:paraId="4ABAA018" w14:textId="2CECC030" w:rsidR="00F1219F" w:rsidRPr="002769C7" w:rsidRDefault="00F1219F" w:rsidP="00F1219F">
      <w:pPr>
        <w:spacing w:line="264" w:lineRule="auto"/>
        <w:jc w:val="both"/>
        <w:rPr>
          <w:rFonts w:ascii="Noto Sans" w:hAnsi="Noto Sans" w:cs="Noto Sans"/>
          <w:sz w:val="20"/>
          <w:szCs w:val="20"/>
        </w:rPr>
      </w:pPr>
      <w:r w:rsidRPr="002769C7">
        <w:rPr>
          <w:rFonts w:ascii="Noto Sans" w:hAnsi="Noto Sans" w:cs="Noto Sans"/>
          <w:sz w:val="20"/>
          <w:szCs w:val="20"/>
        </w:rPr>
        <w:t>El pago se efectuará en pesos mexicanos en una sola exhibición, una vez que se hayan entregado a entera satisfacción del Instituto los productos establecidos en cada una de las partidas, mismos que se especifican en el Anexo Técnico que se incluye en el Anexo Número 1 (UNO) de la convocatoria, considerando los plazos normados por la Dirección de Finanzas, de acuerdo con el “Procedimiento para la recepción, glosa y aprobación de documentos presentados para trámite de pago y la constitución, modificación, cancelación, operación y control de fondos fijos”.</w:t>
      </w:r>
      <w:r w:rsidR="0094226D">
        <w:rPr>
          <w:rFonts w:ascii="Noto Sans" w:hAnsi="Noto Sans" w:cs="Noto Sans"/>
          <w:sz w:val="20"/>
          <w:szCs w:val="20"/>
        </w:rPr>
        <w:t xml:space="preserve"> Asimismo, se indica que </w:t>
      </w:r>
      <w:r w:rsidR="004F3CD4">
        <w:rPr>
          <w:rFonts w:ascii="Noto Sans" w:hAnsi="Noto Sans" w:cs="Noto Sans"/>
          <w:sz w:val="20"/>
          <w:szCs w:val="20"/>
        </w:rPr>
        <w:t xml:space="preserve">para esta contratación </w:t>
      </w:r>
      <w:r w:rsidR="0094226D">
        <w:rPr>
          <w:rFonts w:ascii="Noto Sans" w:hAnsi="Noto Sans" w:cs="Noto Sans"/>
          <w:sz w:val="20"/>
          <w:szCs w:val="20"/>
        </w:rPr>
        <w:t>n</w:t>
      </w:r>
      <w:r w:rsidRPr="002769C7">
        <w:rPr>
          <w:rFonts w:ascii="Noto Sans" w:hAnsi="Noto Sans" w:cs="Noto Sans"/>
          <w:sz w:val="20"/>
          <w:szCs w:val="20"/>
        </w:rPr>
        <w:t>o se otorgarán anticipos.</w:t>
      </w:r>
    </w:p>
    <w:p w14:paraId="749CA24A" w14:textId="77777777" w:rsidR="00F1219F" w:rsidRPr="002769C7" w:rsidRDefault="00F1219F" w:rsidP="00F1219F">
      <w:pPr>
        <w:spacing w:line="264" w:lineRule="auto"/>
        <w:jc w:val="both"/>
        <w:rPr>
          <w:rFonts w:ascii="Noto Sans" w:hAnsi="Noto Sans" w:cs="Noto Sans"/>
          <w:sz w:val="20"/>
          <w:szCs w:val="20"/>
        </w:rPr>
      </w:pPr>
    </w:p>
    <w:p w14:paraId="380AEE77" w14:textId="77777777" w:rsidR="00F1219F" w:rsidRPr="002769C7" w:rsidRDefault="00F1219F" w:rsidP="00F1219F">
      <w:pPr>
        <w:spacing w:line="264" w:lineRule="auto"/>
        <w:jc w:val="both"/>
        <w:rPr>
          <w:rFonts w:ascii="Noto Sans" w:hAnsi="Noto Sans" w:cs="Noto Sans"/>
          <w:sz w:val="20"/>
          <w:szCs w:val="20"/>
        </w:rPr>
      </w:pPr>
      <w:r w:rsidRPr="002769C7">
        <w:rPr>
          <w:rFonts w:ascii="Noto Sans" w:hAnsi="Noto Sans" w:cs="Noto Sans"/>
          <w:sz w:val="20"/>
          <w:szCs w:val="20"/>
        </w:rPr>
        <w:t>El pago de los servicios quedará condicionado, en su caso, proporcionalmente al pago que el proveedor deba efectuar por concepto de penas convencionales y/o deductivas.</w:t>
      </w:r>
    </w:p>
    <w:p w14:paraId="166B0F31" w14:textId="77777777" w:rsidR="00F1219F" w:rsidRPr="002769C7" w:rsidRDefault="00F1219F" w:rsidP="00F1219F">
      <w:pPr>
        <w:spacing w:line="264" w:lineRule="auto"/>
        <w:jc w:val="both"/>
        <w:rPr>
          <w:rFonts w:ascii="Noto Sans" w:hAnsi="Noto Sans" w:cs="Noto Sans"/>
          <w:sz w:val="20"/>
          <w:szCs w:val="20"/>
        </w:rPr>
      </w:pPr>
    </w:p>
    <w:p w14:paraId="24329AFA" w14:textId="77777777" w:rsidR="00F1219F" w:rsidRPr="002769C7" w:rsidRDefault="00F1219F" w:rsidP="008F6AEE">
      <w:pPr>
        <w:pStyle w:val="Ttulo1"/>
        <w:spacing w:before="0"/>
        <w:jc w:val="both"/>
        <w:rPr>
          <w:rFonts w:ascii="Noto Sans" w:hAnsi="Noto Sans" w:cs="Noto Sans"/>
          <w:b/>
          <w:bCs/>
          <w:color w:val="000000" w:themeColor="text1"/>
          <w:sz w:val="20"/>
          <w:szCs w:val="20"/>
        </w:rPr>
      </w:pPr>
      <w:r w:rsidRPr="002769C7">
        <w:rPr>
          <w:rFonts w:ascii="Noto Sans" w:hAnsi="Noto Sans" w:cs="Noto Sans"/>
          <w:b/>
          <w:bCs/>
          <w:color w:val="000000" w:themeColor="text1"/>
          <w:sz w:val="20"/>
          <w:szCs w:val="20"/>
        </w:rPr>
        <w:t xml:space="preserve">MECANISMO DE COMPROBACIÓN, SUPERVISIÓN Y VERIFICACIÓN DE LOS SERVICIOS CONTRATADOS </w:t>
      </w:r>
    </w:p>
    <w:p w14:paraId="447029EF" w14:textId="77777777" w:rsidR="00F1219F" w:rsidRPr="002769C7" w:rsidRDefault="00F1219F" w:rsidP="00F1219F">
      <w:pPr>
        <w:spacing w:line="264" w:lineRule="auto"/>
        <w:jc w:val="both"/>
        <w:rPr>
          <w:rFonts w:ascii="Noto Sans" w:hAnsi="Noto Sans" w:cs="Noto Sans"/>
          <w:sz w:val="20"/>
          <w:szCs w:val="20"/>
        </w:rPr>
      </w:pPr>
    </w:p>
    <w:p w14:paraId="1E0589BF" w14:textId="4413D3D8" w:rsidR="00F1219F" w:rsidRPr="002769C7" w:rsidRDefault="00F1219F" w:rsidP="00F1219F">
      <w:pPr>
        <w:spacing w:line="264" w:lineRule="auto"/>
        <w:jc w:val="both"/>
        <w:rPr>
          <w:rFonts w:ascii="Noto Sans" w:hAnsi="Noto Sans" w:cs="Noto Sans"/>
          <w:sz w:val="20"/>
          <w:szCs w:val="20"/>
        </w:rPr>
      </w:pPr>
      <w:r w:rsidRPr="002769C7">
        <w:rPr>
          <w:rFonts w:ascii="Noto Sans" w:hAnsi="Noto Sans" w:cs="Noto Sans"/>
          <w:sz w:val="20"/>
          <w:szCs w:val="20"/>
        </w:rPr>
        <w:t xml:space="preserve">El Instituto tendrá el derecho de comprobar y supervisar en cualquier momento a través de la Coordinación de Administración de Riesgos Institucionales o de la División de Servicios Actuariales </w:t>
      </w:r>
      <w:r w:rsidR="00472C2E">
        <w:rPr>
          <w:rFonts w:ascii="Noto Sans" w:hAnsi="Noto Sans" w:cs="Noto Sans"/>
          <w:sz w:val="20"/>
          <w:szCs w:val="20"/>
        </w:rPr>
        <w:t>adscritas a la Unidad de Riesgos Financieros y Actuariales de la Dirección de Finan</w:t>
      </w:r>
      <w:r w:rsidR="001D011B">
        <w:rPr>
          <w:rFonts w:ascii="Noto Sans" w:hAnsi="Noto Sans" w:cs="Noto Sans"/>
          <w:sz w:val="20"/>
          <w:szCs w:val="20"/>
        </w:rPr>
        <w:t>z</w:t>
      </w:r>
      <w:r w:rsidR="00472C2E">
        <w:rPr>
          <w:rFonts w:ascii="Noto Sans" w:hAnsi="Noto Sans" w:cs="Noto Sans"/>
          <w:sz w:val="20"/>
          <w:szCs w:val="20"/>
        </w:rPr>
        <w:t xml:space="preserve">as del </w:t>
      </w:r>
      <w:r w:rsidR="001D011B" w:rsidRPr="002769C7">
        <w:rPr>
          <w:rFonts w:ascii="Noto Sans" w:hAnsi="Noto Sans" w:cs="Noto Sans"/>
          <w:sz w:val="20"/>
          <w:szCs w:val="20"/>
        </w:rPr>
        <w:t>Instituto Mexicano del Seguro Social</w:t>
      </w:r>
      <w:r w:rsidR="00472C2E">
        <w:rPr>
          <w:rFonts w:ascii="Noto Sans" w:hAnsi="Noto Sans" w:cs="Noto Sans"/>
          <w:sz w:val="20"/>
          <w:szCs w:val="20"/>
        </w:rPr>
        <w:t xml:space="preserve">, </w:t>
      </w:r>
      <w:r w:rsidRPr="002769C7">
        <w:rPr>
          <w:rFonts w:ascii="Noto Sans" w:hAnsi="Noto Sans" w:cs="Noto Sans"/>
          <w:sz w:val="20"/>
          <w:szCs w:val="20"/>
        </w:rPr>
        <w:t>el cumplimiento de las actividades y del desarrollo de los productos que se establecen en el Anexo técnico que se incluye en el Anexo Número 1 (UNO) de la convocatoria. Para ello, se podrá desarrollar como mínimo lo siguiente:</w:t>
      </w:r>
    </w:p>
    <w:p w14:paraId="558228A5" w14:textId="1A91A9C4" w:rsidR="002769C7" w:rsidRDefault="002769C7">
      <w:pPr>
        <w:rPr>
          <w:rFonts w:ascii="Noto Sans" w:hAnsi="Noto Sans" w:cs="Noto Sans"/>
          <w:sz w:val="20"/>
          <w:szCs w:val="20"/>
        </w:rPr>
      </w:pPr>
    </w:p>
    <w:p w14:paraId="7D5E2DFC" w14:textId="77777777" w:rsidR="00F1219F" w:rsidRPr="002769C7" w:rsidRDefault="00F1219F" w:rsidP="00F1219F">
      <w:pPr>
        <w:pStyle w:val="Ttulo2"/>
        <w:spacing w:before="0" w:line="264" w:lineRule="auto"/>
        <w:ind w:left="578" w:hanging="578"/>
        <w:rPr>
          <w:rFonts w:ascii="Noto Sans" w:hAnsi="Noto Sans" w:cs="Noto Sans"/>
          <w:color w:val="000000" w:themeColor="text1"/>
          <w:sz w:val="20"/>
          <w:szCs w:val="20"/>
        </w:rPr>
      </w:pPr>
      <w:r w:rsidRPr="002769C7">
        <w:rPr>
          <w:rFonts w:ascii="Noto Sans" w:hAnsi="Noto Sans" w:cs="Noto Sans"/>
          <w:color w:val="000000" w:themeColor="text1"/>
          <w:sz w:val="20"/>
          <w:szCs w:val="20"/>
        </w:rPr>
        <w:t>Procedimiento de supervisión y verificación de calidad</w:t>
      </w:r>
    </w:p>
    <w:p w14:paraId="211719E7" w14:textId="77777777" w:rsidR="00F1219F" w:rsidRPr="002769C7" w:rsidRDefault="00F1219F" w:rsidP="00F1219F">
      <w:pPr>
        <w:spacing w:line="264" w:lineRule="auto"/>
        <w:rPr>
          <w:rFonts w:ascii="Noto Sans" w:hAnsi="Noto Sans" w:cs="Noto Sans"/>
          <w:sz w:val="20"/>
          <w:szCs w:val="20"/>
        </w:rPr>
      </w:pPr>
    </w:p>
    <w:p w14:paraId="0E49886A" w14:textId="77777777" w:rsidR="00F1219F" w:rsidRPr="002769C7" w:rsidRDefault="00F1219F" w:rsidP="00F1219F">
      <w:pPr>
        <w:pStyle w:val="Prrafodelista"/>
        <w:numPr>
          <w:ilvl w:val="1"/>
          <w:numId w:val="41"/>
        </w:numPr>
        <w:spacing w:after="0" w:line="264" w:lineRule="auto"/>
        <w:ind w:hanging="508"/>
        <w:contextualSpacing w:val="0"/>
        <w:jc w:val="both"/>
        <w:rPr>
          <w:rFonts w:ascii="Noto Sans" w:hAnsi="Noto Sans" w:cs="Noto Sans"/>
          <w:sz w:val="20"/>
          <w:szCs w:val="20"/>
          <w:lang w:val="es-ES"/>
        </w:rPr>
      </w:pPr>
      <w:r w:rsidRPr="002769C7">
        <w:rPr>
          <w:rFonts w:ascii="Noto Sans" w:hAnsi="Noto Sans" w:cs="Noto Sans"/>
          <w:sz w:val="20"/>
          <w:szCs w:val="20"/>
          <w:lang w:val="es-ES"/>
        </w:rPr>
        <w:t xml:space="preserve">En caso de ser necesario, se llevarán a cabo reuniones de trabajo con </w:t>
      </w:r>
      <w:r w:rsidRPr="002769C7">
        <w:rPr>
          <w:rFonts w:ascii="Noto Sans" w:hAnsi="Noto Sans" w:cs="Noto Sans"/>
          <w:bCs/>
          <w:sz w:val="20"/>
          <w:szCs w:val="20"/>
          <w:lang w:val="es-ES"/>
        </w:rPr>
        <w:t>el licitante</w:t>
      </w:r>
      <w:r w:rsidRPr="002769C7">
        <w:rPr>
          <w:rFonts w:ascii="Noto Sans" w:hAnsi="Noto Sans" w:cs="Noto Sans"/>
          <w:sz w:val="20"/>
          <w:szCs w:val="20"/>
          <w:lang w:val="es-ES"/>
        </w:rPr>
        <w:t xml:space="preserve"> adjudicado, con el propósito de dar seguimiento a las actividades que se desarrollen como parte de la prestación del servicio, así como de la elaboración de los productos esperados.</w:t>
      </w:r>
    </w:p>
    <w:p w14:paraId="360307A6" w14:textId="07E15BED" w:rsidR="00F1219F" w:rsidRPr="002769C7" w:rsidRDefault="00F1219F" w:rsidP="00F1219F">
      <w:pPr>
        <w:pStyle w:val="Prrafodelista"/>
        <w:numPr>
          <w:ilvl w:val="1"/>
          <w:numId w:val="41"/>
        </w:numPr>
        <w:spacing w:after="0" w:line="264" w:lineRule="auto"/>
        <w:ind w:hanging="508"/>
        <w:contextualSpacing w:val="0"/>
        <w:jc w:val="both"/>
        <w:rPr>
          <w:rFonts w:ascii="Noto Sans" w:hAnsi="Noto Sans" w:cs="Noto Sans"/>
          <w:sz w:val="20"/>
          <w:szCs w:val="20"/>
          <w:lang w:val="es-ES"/>
        </w:rPr>
      </w:pPr>
      <w:r w:rsidRPr="002769C7">
        <w:rPr>
          <w:rFonts w:ascii="Noto Sans" w:hAnsi="Noto Sans" w:cs="Noto Sans"/>
          <w:sz w:val="20"/>
          <w:szCs w:val="20"/>
          <w:lang w:val="es-ES"/>
        </w:rPr>
        <w:lastRenderedPageBreak/>
        <w:t>Se podrán llevar a cabo acciones de supervisión y verificación que se consideren convenientes a efecto de constatar el cumplimiento del o de los contratos de prestación de servicios que se formalicen para cada una de las partidas 1</w:t>
      </w:r>
      <w:r w:rsidR="0008610D">
        <w:rPr>
          <w:rFonts w:ascii="Noto Sans" w:hAnsi="Noto Sans" w:cs="Noto Sans"/>
          <w:sz w:val="20"/>
          <w:szCs w:val="20"/>
          <w:lang w:val="es-ES"/>
        </w:rPr>
        <w:t xml:space="preserve"> y</w:t>
      </w:r>
      <w:r w:rsidRPr="002769C7">
        <w:rPr>
          <w:rFonts w:ascii="Noto Sans" w:hAnsi="Noto Sans" w:cs="Noto Sans"/>
          <w:sz w:val="20"/>
          <w:szCs w:val="20"/>
          <w:lang w:val="es-ES"/>
        </w:rPr>
        <w:t xml:space="preserve"> 2 objeto del presente procedimiento de contratación.</w:t>
      </w:r>
    </w:p>
    <w:p w14:paraId="2D494D8A" w14:textId="77777777" w:rsidR="00F1219F" w:rsidRPr="002769C7" w:rsidRDefault="00F1219F" w:rsidP="00F1219F">
      <w:pPr>
        <w:pStyle w:val="Prrafodelista"/>
        <w:numPr>
          <w:ilvl w:val="1"/>
          <w:numId w:val="41"/>
        </w:numPr>
        <w:spacing w:after="0" w:line="264" w:lineRule="auto"/>
        <w:ind w:hanging="508"/>
        <w:contextualSpacing w:val="0"/>
        <w:jc w:val="both"/>
        <w:rPr>
          <w:rFonts w:ascii="Noto Sans" w:hAnsi="Noto Sans" w:cs="Noto Sans"/>
          <w:sz w:val="20"/>
          <w:szCs w:val="20"/>
          <w:lang w:val="es-ES"/>
        </w:rPr>
      </w:pPr>
      <w:r w:rsidRPr="002769C7">
        <w:rPr>
          <w:rFonts w:ascii="Noto Sans" w:hAnsi="Noto Sans" w:cs="Noto Sans"/>
          <w:bCs/>
          <w:sz w:val="20"/>
          <w:szCs w:val="20"/>
          <w:lang w:val="es-ES"/>
        </w:rPr>
        <w:t>El licitante adjudicado</w:t>
      </w:r>
      <w:r w:rsidRPr="002769C7">
        <w:rPr>
          <w:rFonts w:ascii="Noto Sans" w:hAnsi="Noto Sans" w:cs="Noto Sans"/>
          <w:sz w:val="20"/>
          <w:szCs w:val="20"/>
          <w:lang w:val="es-ES"/>
        </w:rPr>
        <w:t xml:space="preserve"> realizará, sin costo para el Instituto Mexicano del Seguro Social (IMSS o Instituto), las correcciones y adecuaciones que le requiera el responsable de la Administración del Contrato o de la persona designada para auxiliarse para el debido cumplimiento de sus obligaciones, sobre trabajos carentes de calidad o mal ejecutados, en un plazo de 10 (diez) días naturales, contados a partir de su requerimiento por escrito, el cual será notificado a través de los medios señalados en el contrato.</w:t>
      </w:r>
    </w:p>
    <w:p w14:paraId="70305FA0" w14:textId="77777777" w:rsidR="00F1219F" w:rsidRPr="002769C7" w:rsidRDefault="00F1219F" w:rsidP="00F1219F">
      <w:pPr>
        <w:pStyle w:val="Prrafodelista"/>
        <w:numPr>
          <w:ilvl w:val="1"/>
          <w:numId w:val="41"/>
        </w:numPr>
        <w:spacing w:after="0" w:line="264" w:lineRule="auto"/>
        <w:ind w:hanging="508"/>
        <w:contextualSpacing w:val="0"/>
        <w:jc w:val="both"/>
        <w:rPr>
          <w:rFonts w:ascii="Noto Sans" w:hAnsi="Noto Sans" w:cs="Noto Sans"/>
          <w:sz w:val="20"/>
          <w:szCs w:val="20"/>
          <w:lang w:val="es-ES"/>
        </w:rPr>
      </w:pPr>
      <w:r w:rsidRPr="002769C7">
        <w:rPr>
          <w:rFonts w:ascii="Noto Sans" w:hAnsi="Noto Sans" w:cs="Noto Sans"/>
          <w:bCs/>
          <w:sz w:val="20"/>
          <w:szCs w:val="20"/>
          <w:lang w:val="es-ES"/>
        </w:rPr>
        <w:t>El licitante</w:t>
      </w:r>
      <w:r w:rsidRPr="002769C7">
        <w:rPr>
          <w:rFonts w:ascii="Noto Sans" w:hAnsi="Noto Sans" w:cs="Noto Sans"/>
          <w:sz w:val="20"/>
          <w:szCs w:val="20"/>
          <w:lang w:val="es-ES"/>
        </w:rPr>
        <w:t xml:space="preserve"> adjudicado conviene que todas las especificaciones, estudios técnicos, informes y cualquier otro documento que resulte de la ejecución del servicio y que se especifican en el Anexo Técnico que se incluye en el Anexo Número 1 (UNO) de la convocatoria, serán propiedad del Instituto.</w:t>
      </w:r>
    </w:p>
    <w:p w14:paraId="0AD17BAF" w14:textId="581E1F89" w:rsidR="00F1219F" w:rsidRPr="002769C7" w:rsidRDefault="00F1219F" w:rsidP="00F1219F">
      <w:pPr>
        <w:pStyle w:val="Prrafodelista"/>
        <w:numPr>
          <w:ilvl w:val="1"/>
          <w:numId w:val="41"/>
        </w:numPr>
        <w:spacing w:after="0" w:line="264" w:lineRule="auto"/>
        <w:ind w:hanging="508"/>
        <w:contextualSpacing w:val="0"/>
        <w:jc w:val="both"/>
        <w:rPr>
          <w:rFonts w:ascii="Noto Sans" w:hAnsi="Noto Sans" w:cs="Noto Sans"/>
          <w:sz w:val="20"/>
          <w:szCs w:val="20"/>
          <w:lang w:val="es-ES"/>
        </w:rPr>
      </w:pPr>
      <w:r w:rsidRPr="002769C7">
        <w:rPr>
          <w:rFonts w:ascii="Noto Sans" w:hAnsi="Noto Sans" w:cs="Noto Sans"/>
          <w:bCs/>
          <w:sz w:val="20"/>
          <w:szCs w:val="20"/>
          <w:lang w:val="es-ES"/>
        </w:rPr>
        <w:t>El licitante</w:t>
      </w:r>
      <w:r w:rsidRPr="002769C7">
        <w:rPr>
          <w:rFonts w:ascii="Noto Sans" w:hAnsi="Noto Sans" w:cs="Noto Sans"/>
          <w:sz w:val="20"/>
          <w:szCs w:val="20"/>
          <w:lang w:val="es-ES"/>
        </w:rPr>
        <w:t xml:space="preserve"> adjudicado se obliga a guardar la más estricta confidencialidad de la información que el Instituto</w:t>
      </w:r>
      <w:r w:rsidR="00040D47">
        <w:rPr>
          <w:rFonts w:ascii="Noto Sans" w:hAnsi="Noto Sans" w:cs="Noto Sans"/>
          <w:sz w:val="20"/>
          <w:szCs w:val="20"/>
          <w:lang w:val="es-ES"/>
        </w:rPr>
        <w:t xml:space="preserve"> le</w:t>
      </w:r>
      <w:r w:rsidRPr="002769C7">
        <w:rPr>
          <w:rFonts w:ascii="Noto Sans" w:hAnsi="Noto Sans" w:cs="Noto Sans"/>
          <w:sz w:val="20"/>
          <w:szCs w:val="20"/>
          <w:lang w:val="es-ES"/>
        </w:rPr>
        <w:t xml:space="preserve"> proporcione para la realización del servicio, así como de los resultados que se obtengan.</w:t>
      </w:r>
    </w:p>
    <w:p w14:paraId="2182941C" w14:textId="77777777" w:rsidR="00F1219F" w:rsidRPr="002769C7" w:rsidRDefault="00F1219F" w:rsidP="00F1219F">
      <w:pPr>
        <w:spacing w:line="264" w:lineRule="auto"/>
        <w:jc w:val="both"/>
        <w:rPr>
          <w:rFonts w:ascii="Noto Sans" w:eastAsiaTheme="minorHAnsi" w:hAnsi="Noto Sans" w:cs="Noto Sans"/>
          <w:sz w:val="20"/>
          <w:szCs w:val="20"/>
        </w:rPr>
      </w:pPr>
    </w:p>
    <w:p w14:paraId="2978BE1B" w14:textId="77777777" w:rsidR="00F1219F" w:rsidRPr="002769C7" w:rsidRDefault="00F1219F" w:rsidP="00F1219F">
      <w:pPr>
        <w:pStyle w:val="Ttulo2"/>
        <w:spacing w:before="0" w:line="264" w:lineRule="auto"/>
        <w:ind w:left="578" w:hanging="578"/>
        <w:rPr>
          <w:rFonts w:ascii="Noto Sans" w:hAnsi="Noto Sans" w:cs="Noto Sans"/>
          <w:color w:val="000000" w:themeColor="text1"/>
          <w:sz w:val="20"/>
          <w:szCs w:val="20"/>
        </w:rPr>
      </w:pPr>
      <w:r w:rsidRPr="002769C7">
        <w:rPr>
          <w:rFonts w:ascii="Noto Sans" w:hAnsi="Noto Sans" w:cs="Noto Sans"/>
          <w:color w:val="000000" w:themeColor="text1"/>
          <w:sz w:val="20"/>
          <w:szCs w:val="20"/>
        </w:rPr>
        <w:t>Causales de rescisión administrativa</w:t>
      </w:r>
    </w:p>
    <w:p w14:paraId="1821D3AC" w14:textId="77777777" w:rsidR="00F1219F" w:rsidRPr="002769C7" w:rsidRDefault="00F1219F" w:rsidP="00F1219F">
      <w:pPr>
        <w:spacing w:line="264" w:lineRule="auto"/>
        <w:jc w:val="both"/>
        <w:rPr>
          <w:rFonts w:ascii="Noto Sans" w:hAnsi="Noto Sans" w:cs="Noto Sans"/>
          <w:sz w:val="20"/>
          <w:szCs w:val="20"/>
        </w:rPr>
      </w:pPr>
    </w:p>
    <w:p w14:paraId="64C23A5C" w14:textId="77777777" w:rsidR="00F1219F" w:rsidRPr="002769C7" w:rsidRDefault="00F1219F" w:rsidP="00F1219F">
      <w:pPr>
        <w:spacing w:line="264" w:lineRule="auto"/>
        <w:jc w:val="both"/>
        <w:rPr>
          <w:rFonts w:ascii="Noto Sans" w:hAnsi="Noto Sans" w:cs="Noto Sans"/>
          <w:sz w:val="20"/>
          <w:szCs w:val="20"/>
        </w:rPr>
      </w:pPr>
      <w:r w:rsidRPr="002769C7">
        <w:rPr>
          <w:rFonts w:ascii="Noto Sans" w:hAnsi="Noto Sans" w:cs="Noto Sans"/>
          <w:sz w:val="20"/>
          <w:szCs w:val="20"/>
        </w:rPr>
        <w:t>El IMSS podrá rescindir administrativamente el contrato sin más responsabilidad para el mismo y sin necesidad de resolución judicial, cuando el proveedor incurra en cualquiera de las causales que se señalan a continuación:</w:t>
      </w:r>
    </w:p>
    <w:p w14:paraId="0A45C333" w14:textId="77777777" w:rsidR="00F1219F" w:rsidRPr="002769C7" w:rsidRDefault="00F1219F" w:rsidP="00F1219F">
      <w:pPr>
        <w:spacing w:line="264" w:lineRule="auto"/>
        <w:jc w:val="both"/>
        <w:rPr>
          <w:rFonts w:ascii="Noto Sans" w:hAnsi="Noto Sans" w:cs="Noto Sans"/>
          <w:sz w:val="20"/>
          <w:szCs w:val="20"/>
        </w:rPr>
      </w:pPr>
    </w:p>
    <w:p w14:paraId="315E44F5" w14:textId="77777777" w:rsidR="00F1219F" w:rsidRPr="002769C7" w:rsidRDefault="00F1219F" w:rsidP="00F1219F">
      <w:pPr>
        <w:pStyle w:val="Prrafodelista"/>
        <w:numPr>
          <w:ilvl w:val="1"/>
          <w:numId w:val="45"/>
        </w:numPr>
        <w:spacing w:after="0" w:line="264" w:lineRule="auto"/>
        <w:contextualSpacing w:val="0"/>
        <w:jc w:val="both"/>
        <w:rPr>
          <w:rFonts w:ascii="Noto Sans" w:hAnsi="Noto Sans" w:cs="Noto Sans"/>
          <w:bCs/>
          <w:sz w:val="20"/>
          <w:szCs w:val="20"/>
          <w:lang w:val="es-ES"/>
        </w:rPr>
      </w:pPr>
      <w:r w:rsidRPr="002769C7">
        <w:rPr>
          <w:rFonts w:ascii="Noto Sans" w:hAnsi="Noto Sans" w:cs="Noto Sans"/>
          <w:sz w:val="20"/>
          <w:szCs w:val="20"/>
          <w:lang w:val="es-ES"/>
        </w:rPr>
        <w:t xml:space="preserve">Cuando </w:t>
      </w:r>
      <w:r w:rsidRPr="002769C7">
        <w:rPr>
          <w:rFonts w:ascii="Noto Sans" w:hAnsi="Noto Sans" w:cs="Noto Sans"/>
          <w:bCs/>
          <w:sz w:val="20"/>
          <w:szCs w:val="20"/>
          <w:lang w:val="es-ES"/>
        </w:rPr>
        <w:t>el licitante adjudicado no entregue la garantía de cumplimiento del contrato dentro del término de 10 (diez) días naturales posteriores a la firma de este.</w:t>
      </w:r>
    </w:p>
    <w:p w14:paraId="08884525" w14:textId="77777777" w:rsidR="00F1219F" w:rsidRPr="002769C7" w:rsidRDefault="00F1219F" w:rsidP="00F1219F">
      <w:pPr>
        <w:pStyle w:val="Prrafodelista"/>
        <w:numPr>
          <w:ilvl w:val="1"/>
          <w:numId w:val="45"/>
        </w:numPr>
        <w:spacing w:after="0" w:line="264" w:lineRule="auto"/>
        <w:contextualSpacing w:val="0"/>
        <w:jc w:val="both"/>
        <w:rPr>
          <w:rFonts w:ascii="Noto Sans" w:hAnsi="Noto Sans" w:cs="Noto Sans"/>
          <w:bCs/>
          <w:sz w:val="20"/>
          <w:szCs w:val="20"/>
          <w:lang w:val="es-ES"/>
        </w:rPr>
      </w:pPr>
      <w:r w:rsidRPr="002769C7">
        <w:rPr>
          <w:rFonts w:ascii="Noto Sans" w:hAnsi="Noto Sans" w:cs="Noto Sans"/>
          <w:bCs/>
          <w:sz w:val="20"/>
          <w:szCs w:val="20"/>
          <w:lang w:val="es-ES"/>
        </w:rPr>
        <w:t>Cuando se compruebe que el licitante adjudicado haya entregado el servicio con alcances o características distintas a las solicitadas.</w:t>
      </w:r>
    </w:p>
    <w:p w14:paraId="6ED1639F" w14:textId="77777777" w:rsidR="00F1219F" w:rsidRPr="002769C7" w:rsidRDefault="00F1219F" w:rsidP="00F1219F">
      <w:pPr>
        <w:pStyle w:val="Prrafodelista"/>
        <w:numPr>
          <w:ilvl w:val="1"/>
          <w:numId w:val="45"/>
        </w:numPr>
        <w:spacing w:after="0" w:line="264" w:lineRule="auto"/>
        <w:contextualSpacing w:val="0"/>
        <w:jc w:val="both"/>
        <w:rPr>
          <w:rFonts w:ascii="Noto Sans" w:hAnsi="Noto Sans" w:cs="Noto Sans"/>
          <w:bCs/>
          <w:sz w:val="20"/>
          <w:szCs w:val="20"/>
          <w:lang w:val="es-ES"/>
        </w:rPr>
      </w:pPr>
      <w:r w:rsidRPr="002769C7">
        <w:rPr>
          <w:rFonts w:ascii="Noto Sans" w:hAnsi="Noto Sans" w:cs="Noto Sans"/>
          <w:bCs/>
          <w:sz w:val="20"/>
          <w:szCs w:val="20"/>
          <w:lang w:val="es-ES"/>
        </w:rPr>
        <w:t>Cuando el licitante adjudicado incurra en falta de veracidad total o parcial respecto a la información proporcionada para la celebración del contrato.</w:t>
      </w:r>
    </w:p>
    <w:p w14:paraId="71E7BA07" w14:textId="77777777" w:rsidR="00F1219F" w:rsidRPr="002769C7" w:rsidRDefault="00F1219F" w:rsidP="00F1219F">
      <w:pPr>
        <w:pStyle w:val="Prrafodelista"/>
        <w:numPr>
          <w:ilvl w:val="1"/>
          <w:numId w:val="45"/>
        </w:numPr>
        <w:spacing w:after="0" w:line="264" w:lineRule="auto"/>
        <w:contextualSpacing w:val="0"/>
        <w:jc w:val="both"/>
        <w:rPr>
          <w:rFonts w:ascii="Noto Sans" w:hAnsi="Noto Sans" w:cs="Noto Sans"/>
          <w:bCs/>
          <w:sz w:val="20"/>
          <w:szCs w:val="20"/>
          <w:lang w:val="es-ES"/>
        </w:rPr>
      </w:pPr>
      <w:r w:rsidRPr="002769C7">
        <w:rPr>
          <w:rFonts w:ascii="Noto Sans" w:hAnsi="Noto Sans" w:cs="Noto Sans"/>
          <w:bCs/>
          <w:sz w:val="20"/>
          <w:szCs w:val="20"/>
          <w:lang w:val="es-ES"/>
        </w:rPr>
        <w:t>Cuando el licitante adjudicado incumpla, total o parcialmente, con cualesquiera de las obligaciones establecidas en el contrato y sus anexos.</w:t>
      </w:r>
    </w:p>
    <w:p w14:paraId="75B56123" w14:textId="586D8047" w:rsidR="006B1723" w:rsidRDefault="00B51ADA" w:rsidP="00F1219F">
      <w:pPr>
        <w:pStyle w:val="Prrafodelista"/>
        <w:numPr>
          <w:ilvl w:val="1"/>
          <w:numId w:val="45"/>
        </w:numPr>
        <w:spacing w:after="0" w:line="264" w:lineRule="auto"/>
        <w:contextualSpacing w:val="0"/>
        <w:jc w:val="both"/>
        <w:rPr>
          <w:rFonts w:ascii="Noto Sans" w:hAnsi="Noto Sans" w:cs="Noto Sans"/>
          <w:bCs/>
          <w:sz w:val="20"/>
          <w:szCs w:val="20"/>
          <w:lang w:val="es-ES"/>
        </w:rPr>
      </w:pPr>
      <w:r>
        <w:rPr>
          <w:rFonts w:ascii="Noto Sans" w:hAnsi="Noto Sans" w:cs="Noto Sans"/>
          <w:bCs/>
          <w:sz w:val="20"/>
          <w:szCs w:val="20"/>
          <w:lang w:val="es-ES"/>
        </w:rPr>
        <w:t>C</w:t>
      </w:r>
      <w:r w:rsidR="00F1219F" w:rsidRPr="002769C7">
        <w:rPr>
          <w:rFonts w:ascii="Noto Sans" w:hAnsi="Noto Sans" w:cs="Noto Sans"/>
          <w:bCs/>
          <w:sz w:val="20"/>
          <w:szCs w:val="20"/>
          <w:lang w:val="es-ES"/>
        </w:rPr>
        <w:t>uando se transmitan total o parcialmente, bajo cualquier título, los derechos y obligaciones a que se refiere el presente procedimiento, con excepción de los derechos de cobro</w:t>
      </w:r>
      <w:r w:rsidR="006B1723">
        <w:rPr>
          <w:rFonts w:ascii="Noto Sans" w:hAnsi="Noto Sans" w:cs="Noto Sans"/>
          <w:bCs/>
          <w:sz w:val="20"/>
          <w:szCs w:val="20"/>
          <w:lang w:val="es-ES"/>
        </w:rPr>
        <w:t xml:space="preserve"> o en caso </w:t>
      </w:r>
      <w:r w:rsidR="006B1723" w:rsidRPr="006B1723">
        <w:rPr>
          <w:rFonts w:ascii="Noto Sans" w:hAnsi="Noto Sans" w:cs="Noto Sans"/>
          <w:bCs/>
          <w:sz w:val="20"/>
          <w:szCs w:val="20"/>
          <w:lang w:val="es-ES"/>
        </w:rPr>
        <w:t>de fusión, escisión o transformación de sociedades</w:t>
      </w:r>
      <w:r>
        <w:rPr>
          <w:rFonts w:ascii="Noto Sans" w:hAnsi="Noto Sans" w:cs="Noto Sans"/>
          <w:bCs/>
          <w:sz w:val="20"/>
          <w:szCs w:val="20"/>
          <w:lang w:val="es-ES"/>
        </w:rPr>
        <w:t>. Lo anterior, en términos del penúltimo y último párrafo del artículo 67 de la LAASSP.</w:t>
      </w:r>
    </w:p>
    <w:p w14:paraId="4CCDA876" w14:textId="77777777" w:rsidR="00F1219F" w:rsidRPr="002769C7" w:rsidRDefault="00F1219F" w:rsidP="00F1219F">
      <w:pPr>
        <w:pStyle w:val="Prrafodelista"/>
        <w:numPr>
          <w:ilvl w:val="1"/>
          <w:numId w:val="45"/>
        </w:numPr>
        <w:spacing w:after="0" w:line="264" w:lineRule="auto"/>
        <w:contextualSpacing w:val="0"/>
        <w:jc w:val="both"/>
        <w:rPr>
          <w:rFonts w:ascii="Noto Sans" w:hAnsi="Noto Sans" w:cs="Noto Sans"/>
          <w:bCs/>
          <w:sz w:val="20"/>
          <w:szCs w:val="20"/>
          <w:lang w:val="es-ES"/>
        </w:rPr>
      </w:pPr>
      <w:r w:rsidRPr="002769C7">
        <w:rPr>
          <w:rFonts w:ascii="Noto Sans" w:hAnsi="Noto Sans" w:cs="Noto Sans"/>
          <w:bCs/>
          <w:sz w:val="20"/>
          <w:szCs w:val="20"/>
          <w:lang w:val="es-ES"/>
        </w:rPr>
        <w:t>Si la autoridad competente declara el concurso mercantil o cualquier situación análoga o equivalente que afecte el patrimonio del licitante adjudicado.</w:t>
      </w:r>
    </w:p>
    <w:p w14:paraId="08C4A65D" w14:textId="77777777" w:rsidR="00F1219F" w:rsidRPr="002769C7" w:rsidRDefault="00F1219F" w:rsidP="00F1219F">
      <w:pPr>
        <w:pStyle w:val="Prrafodelista"/>
        <w:numPr>
          <w:ilvl w:val="1"/>
          <w:numId w:val="45"/>
        </w:numPr>
        <w:spacing w:after="0" w:line="264" w:lineRule="auto"/>
        <w:contextualSpacing w:val="0"/>
        <w:jc w:val="both"/>
        <w:rPr>
          <w:rFonts w:ascii="Noto Sans" w:hAnsi="Noto Sans" w:cs="Noto Sans"/>
          <w:sz w:val="20"/>
          <w:szCs w:val="20"/>
          <w:lang w:val="es-ES"/>
        </w:rPr>
      </w:pPr>
      <w:r w:rsidRPr="002769C7">
        <w:rPr>
          <w:rFonts w:ascii="Noto Sans" w:hAnsi="Noto Sans" w:cs="Noto Sans"/>
          <w:bCs/>
          <w:sz w:val="20"/>
          <w:szCs w:val="20"/>
          <w:lang w:val="es-ES"/>
        </w:rPr>
        <w:t>Cuando de manera reiterativa y constante el licitante adjudicado sea sancionado por parte del Instituto con penalizaciones o deducciones sobre el mismo concepto de los servicios que</w:t>
      </w:r>
      <w:r w:rsidRPr="002769C7">
        <w:rPr>
          <w:rFonts w:ascii="Noto Sans" w:hAnsi="Noto Sans" w:cs="Noto Sans"/>
          <w:sz w:val="20"/>
          <w:szCs w:val="20"/>
          <w:lang w:val="es-ES"/>
        </w:rPr>
        <w:t xml:space="preserve"> proporciona al Instituto y con ello se afecten los intereses del Instituto.</w:t>
      </w:r>
    </w:p>
    <w:p w14:paraId="7B2EFC0C" w14:textId="7FFCB361" w:rsidR="00F1219F" w:rsidRPr="002769C7" w:rsidRDefault="00F1219F" w:rsidP="00F1219F">
      <w:pPr>
        <w:pStyle w:val="Prrafodelista"/>
        <w:numPr>
          <w:ilvl w:val="1"/>
          <w:numId w:val="45"/>
        </w:numPr>
        <w:spacing w:after="0" w:line="264" w:lineRule="auto"/>
        <w:contextualSpacing w:val="0"/>
        <w:jc w:val="both"/>
        <w:rPr>
          <w:rFonts w:ascii="Noto Sans" w:hAnsi="Noto Sans" w:cs="Noto Sans"/>
          <w:sz w:val="20"/>
          <w:szCs w:val="20"/>
          <w:lang w:val="es-ES"/>
        </w:rPr>
      </w:pPr>
      <w:r w:rsidRPr="002769C7">
        <w:rPr>
          <w:rFonts w:ascii="Noto Sans" w:hAnsi="Noto Sans" w:cs="Noto Sans"/>
          <w:sz w:val="20"/>
          <w:szCs w:val="20"/>
          <w:lang w:val="es-ES"/>
        </w:rPr>
        <w:t xml:space="preserve">Si se sitúa en alguno de los supuestos previstos en el artículo </w:t>
      </w:r>
      <w:r w:rsidR="008B6458">
        <w:rPr>
          <w:rFonts w:ascii="Noto Sans" w:hAnsi="Noto Sans" w:cs="Noto Sans"/>
          <w:sz w:val="20"/>
          <w:szCs w:val="20"/>
          <w:lang w:val="es-ES"/>
        </w:rPr>
        <w:t>71</w:t>
      </w:r>
      <w:r w:rsidR="008B6458" w:rsidRPr="002769C7">
        <w:rPr>
          <w:rFonts w:ascii="Noto Sans" w:hAnsi="Noto Sans" w:cs="Noto Sans"/>
          <w:sz w:val="20"/>
          <w:szCs w:val="20"/>
          <w:lang w:val="es-ES"/>
        </w:rPr>
        <w:t xml:space="preserve"> </w:t>
      </w:r>
      <w:r w:rsidRPr="002769C7">
        <w:rPr>
          <w:rFonts w:ascii="Noto Sans" w:hAnsi="Noto Sans" w:cs="Noto Sans"/>
          <w:sz w:val="20"/>
          <w:szCs w:val="20"/>
          <w:lang w:val="es-ES"/>
        </w:rPr>
        <w:t>de la LAASSP.</w:t>
      </w:r>
    </w:p>
    <w:p w14:paraId="54885663" w14:textId="77777777" w:rsidR="00F1219F" w:rsidRPr="002769C7" w:rsidRDefault="00F1219F" w:rsidP="00F1219F">
      <w:pPr>
        <w:spacing w:line="264" w:lineRule="auto"/>
        <w:ind w:left="720"/>
        <w:contextualSpacing/>
        <w:jc w:val="both"/>
        <w:rPr>
          <w:rFonts w:ascii="Noto Sans" w:eastAsia="Times New Roman" w:hAnsi="Noto Sans" w:cs="Noto Sans"/>
          <w:sz w:val="20"/>
          <w:szCs w:val="20"/>
        </w:rPr>
      </w:pPr>
    </w:p>
    <w:p w14:paraId="0D6701E3" w14:textId="43AEB206" w:rsidR="00F1219F" w:rsidRPr="002769C7" w:rsidRDefault="00F1219F" w:rsidP="00F1219F">
      <w:pPr>
        <w:spacing w:line="264" w:lineRule="auto"/>
        <w:jc w:val="both"/>
        <w:rPr>
          <w:rFonts w:ascii="Noto Sans" w:hAnsi="Noto Sans" w:cs="Noto Sans"/>
          <w:sz w:val="20"/>
          <w:szCs w:val="20"/>
        </w:rPr>
      </w:pPr>
      <w:r w:rsidRPr="002769C7">
        <w:rPr>
          <w:rFonts w:ascii="Noto Sans" w:hAnsi="Noto Sans" w:cs="Noto Sans"/>
          <w:sz w:val="20"/>
          <w:szCs w:val="20"/>
        </w:rPr>
        <w:t xml:space="preserve">El Instituto podrá rescindir administrativamente, en cualquier momento, el (los) contrato(s) que, en su caso, se suscriba(n), cuando </w:t>
      </w:r>
      <w:r w:rsidRPr="002769C7">
        <w:rPr>
          <w:rFonts w:ascii="Noto Sans" w:eastAsiaTheme="minorHAnsi" w:hAnsi="Noto Sans" w:cs="Noto Sans"/>
          <w:bCs/>
          <w:sz w:val="20"/>
          <w:szCs w:val="20"/>
        </w:rPr>
        <w:t>el licitante</w:t>
      </w:r>
      <w:r w:rsidRPr="002769C7">
        <w:rPr>
          <w:rFonts w:ascii="Noto Sans" w:eastAsiaTheme="minorHAnsi" w:hAnsi="Noto Sans" w:cs="Noto Sans"/>
          <w:sz w:val="20"/>
          <w:szCs w:val="20"/>
        </w:rPr>
        <w:t xml:space="preserve"> adjudicado </w:t>
      </w:r>
      <w:r w:rsidRPr="002769C7">
        <w:rPr>
          <w:rFonts w:ascii="Noto Sans" w:hAnsi="Noto Sans" w:cs="Noto Sans"/>
          <w:sz w:val="20"/>
          <w:szCs w:val="20"/>
        </w:rPr>
        <w:t xml:space="preserve">incurra en incumplimiento de cualesquiera de las obligaciones a su cargo, de conformidad con el procedimiento previsto en el artículo </w:t>
      </w:r>
      <w:r w:rsidR="008B6458">
        <w:rPr>
          <w:rFonts w:ascii="Noto Sans" w:hAnsi="Noto Sans" w:cs="Noto Sans"/>
          <w:sz w:val="20"/>
          <w:szCs w:val="20"/>
        </w:rPr>
        <w:t>77</w:t>
      </w:r>
      <w:r w:rsidR="008B6458" w:rsidRPr="002769C7">
        <w:rPr>
          <w:rFonts w:ascii="Noto Sans" w:hAnsi="Noto Sans" w:cs="Noto Sans"/>
          <w:sz w:val="20"/>
          <w:szCs w:val="20"/>
        </w:rPr>
        <w:t xml:space="preserve"> </w:t>
      </w:r>
      <w:r w:rsidRPr="002769C7">
        <w:rPr>
          <w:rFonts w:ascii="Noto Sans" w:hAnsi="Noto Sans" w:cs="Noto Sans"/>
          <w:sz w:val="20"/>
          <w:szCs w:val="20"/>
        </w:rPr>
        <w:t>de la LAASSP.</w:t>
      </w:r>
    </w:p>
    <w:p w14:paraId="43C026D9" w14:textId="77777777" w:rsidR="00F1219F" w:rsidRPr="002769C7" w:rsidRDefault="00F1219F" w:rsidP="00F1219F">
      <w:pPr>
        <w:spacing w:line="264" w:lineRule="auto"/>
        <w:jc w:val="both"/>
        <w:rPr>
          <w:rFonts w:ascii="Noto Sans" w:hAnsi="Noto Sans" w:cs="Noto Sans"/>
          <w:sz w:val="20"/>
          <w:szCs w:val="20"/>
        </w:rPr>
      </w:pPr>
    </w:p>
    <w:p w14:paraId="3D9F3450" w14:textId="77777777" w:rsidR="00F1219F" w:rsidRPr="002769C7" w:rsidRDefault="00F1219F" w:rsidP="00F1219F">
      <w:pPr>
        <w:pStyle w:val="Ttulo2"/>
        <w:spacing w:before="0" w:line="264" w:lineRule="auto"/>
        <w:ind w:left="578" w:hanging="578"/>
        <w:rPr>
          <w:rFonts w:ascii="Noto Sans" w:hAnsi="Noto Sans" w:cs="Noto Sans"/>
          <w:color w:val="000000" w:themeColor="text1"/>
          <w:sz w:val="20"/>
          <w:szCs w:val="20"/>
        </w:rPr>
      </w:pPr>
      <w:r w:rsidRPr="002769C7">
        <w:rPr>
          <w:rFonts w:ascii="Noto Sans" w:hAnsi="Noto Sans" w:cs="Noto Sans"/>
          <w:color w:val="000000" w:themeColor="text1"/>
          <w:sz w:val="20"/>
          <w:szCs w:val="20"/>
        </w:rPr>
        <w:t>Procedimiento de rescisión</w:t>
      </w:r>
    </w:p>
    <w:p w14:paraId="1FA6C6F8" w14:textId="77777777" w:rsidR="00F1219F" w:rsidRPr="002769C7" w:rsidRDefault="00F1219F" w:rsidP="00F1219F">
      <w:pPr>
        <w:spacing w:line="264" w:lineRule="auto"/>
        <w:rPr>
          <w:rFonts w:ascii="Noto Sans" w:hAnsi="Noto Sans" w:cs="Noto Sans"/>
          <w:sz w:val="20"/>
          <w:szCs w:val="20"/>
        </w:rPr>
      </w:pPr>
    </w:p>
    <w:p w14:paraId="5C2BCCC4" w14:textId="5FDA67DC" w:rsidR="00F1219F" w:rsidRPr="002769C7" w:rsidRDefault="00F1219F" w:rsidP="00F1219F">
      <w:pPr>
        <w:suppressAutoHyphens/>
        <w:autoSpaceDE w:val="0"/>
        <w:spacing w:line="264" w:lineRule="auto"/>
        <w:contextualSpacing/>
        <w:jc w:val="both"/>
        <w:rPr>
          <w:rFonts w:ascii="Noto Sans" w:hAnsi="Noto Sans" w:cs="Noto Sans"/>
          <w:sz w:val="20"/>
          <w:szCs w:val="20"/>
          <w:lang w:eastAsia="ar-SA"/>
        </w:rPr>
      </w:pPr>
      <w:r w:rsidRPr="002769C7">
        <w:rPr>
          <w:rFonts w:ascii="Noto Sans" w:hAnsi="Noto Sans" w:cs="Noto Sans"/>
          <w:sz w:val="20"/>
          <w:szCs w:val="20"/>
          <w:lang w:eastAsia="ar-SA"/>
        </w:rPr>
        <w:t xml:space="preserve">En caso de optar por la rescisión del contrato </w:t>
      </w:r>
      <w:r w:rsidRPr="002769C7">
        <w:rPr>
          <w:rFonts w:ascii="Noto Sans" w:hAnsi="Noto Sans" w:cs="Noto Sans"/>
          <w:sz w:val="20"/>
          <w:szCs w:val="20"/>
        </w:rPr>
        <w:t>de prestación de servicio</w:t>
      </w:r>
      <w:r w:rsidRPr="002769C7">
        <w:rPr>
          <w:rFonts w:ascii="Noto Sans" w:hAnsi="Noto Sans" w:cs="Noto Sans"/>
          <w:sz w:val="20"/>
          <w:szCs w:val="20"/>
          <w:lang w:eastAsia="ar-SA"/>
        </w:rPr>
        <w:t xml:space="preserve">, el IMSS procederá a iniciar el procedimiento de rescisión que establece el artículo </w:t>
      </w:r>
      <w:r w:rsidR="001F58F3">
        <w:rPr>
          <w:rFonts w:ascii="Noto Sans" w:hAnsi="Noto Sans" w:cs="Noto Sans"/>
          <w:sz w:val="20"/>
          <w:szCs w:val="20"/>
          <w:lang w:eastAsia="ar-SA"/>
        </w:rPr>
        <w:t>77</w:t>
      </w:r>
      <w:r w:rsidR="001F58F3" w:rsidRPr="002769C7">
        <w:rPr>
          <w:rFonts w:ascii="Noto Sans" w:hAnsi="Noto Sans" w:cs="Noto Sans"/>
          <w:sz w:val="20"/>
          <w:szCs w:val="20"/>
          <w:lang w:eastAsia="ar-SA"/>
        </w:rPr>
        <w:t xml:space="preserve"> </w:t>
      </w:r>
      <w:r w:rsidRPr="002769C7">
        <w:rPr>
          <w:rFonts w:ascii="Noto Sans" w:hAnsi="Noto Sans" w:cs="Noto Sans"/>
          <w:sz w:val="20"/>
          <w:szCs w:val="20"/>
          <w:lang w:eastAsia="ar-SA"/>
        </w:rPr>
        <w:t>de la LAASSP vigente, a partir de que</w:t>
      </w:r>
      <w:r w:rsidRPr="002769C7">
        <w:rPr>
          <w:rFonts w:ascii="Noto Sans" w:hAnsi="Noto Sans" w:cs="Noto Sans"/>
          <w:b/>
          <w:sz w:val="20"/>
          <w:szCs w:val="20"/>
          <w:lang w:eastAsia="ar-SA"/>
        </w:rPr>
        <w:t xml:space="preserve"> </w:t>
      </w:r>
      <w:r w:rsidRPr="002769C7">
        <w:rPr>
          <w:rFonts w:ascii="Noto Sans" w:hAnsi="Noto Sans" w:cs="Noto Sans"/>
          <w:sz w:val="20"/>
          <w:szCs w:val="20"/>
          <w:lang w:eastAsia="ar-SA"/>
        </w:rPr>
        <w:t>al proveedor le sea comunicado por escrito</w:t>
      </w:r>
      <w:r w:rsidR="0035329E">
        <w:rPr>
          <w:rFonts w:ascii="Noto Sans" w:hAnsi="Noto Sans" w:cs="Noto Sans"/>
          <w:sz w:val="20"/>
          <w:szCs w:val="20"/>
          <w:lang w:eastAsia="ar-SA"/>
        </w:rPr>
        <w:t xml:space="preserve"> a través de la Plataforma</w:t>
      </w:r>
      <w:r w:rsidR="004A17F2">
        <w:rPr>
          <w:rFonts w:ascii="Noto Sans" w:hAnsi="Noto Sans" w:cs="Noto Sans"/>
          <w:sz w:val="20"/>
          <w:szCs w:val="20"/>
          <w:lang w:eastAsia="ar-SA"/>
        </w:rPr>
        <w:t xml:space="preserve"> Digital de Contrataciones Públicas</w:t>
      </w:r>
      <w:r w:rsidRPr="002769C7">
        <w:rPr>
          <w:rFonts w:ascii="Noto Sans" w:hAnsi="Noto Sans" w:cs="Noto Sans"/>
          <w:sz w:val="20"/>
          <w:szCs w:val="20"/>
          <w:lang w:eastAsia="ar-SA"/>
        </w:rPr>
        <w:t xml:space="preserve"> el incumplimiento</w:t>
      </w:r>
      <w:r w:rsidRPr="002769C7">
        <w:rPr>
          <w:rFonts w:ascii="Noto Sans" w:hAnsi="Noto Sans" w:cs="Noto Sans"/>
          <w:b/>
          <w:sz w:val="20"/>
          <w:szCs w:val="20"/>
          <w:lang w:eastAsia="ar-SA"/>
        </w:rPr>
        <w:t xml:space="preserve"> </w:t>
      </w:r>
      <w:r w:rsidRPr="002769C7">
        <w:rPr>
          <w:rFonts w:ascii="Noto Sans" w:hAnsi="Noto Sans" w:cs="Noto Sans"/>
          <w:sz w:val="20"/>
          <w:szCs w:val="20"/>
          <w:lang w:eastAsia="ar-SA"/>
        </w:rPr>
        <w:t>en que haya incurrido, para que en un término de 5 (cinco) días hábiles exponga lo que a su derecho convenga y aporte, en su caso, las pruebas que estime pertinentes.</w:t>
      </w:r>
    </w:p>
    <w:p w14:paraId="175B6FA5" w14:textId="77777777" w:rsidR="00F1219F" w:rsidRPr="002769C7" w:rsidRDefault="00F1219F" w:rsidP="00F1219F">
      <w:pPr>
        <w:suppressAutoHyphens/>
        <w:autoSpaceDE w:val="0"/>
        <w:spacing w:line="264" w:lineRule="auto"/>
        <w:contextualSpacing/>
        <w:jc w:val="both"/>
        <w:rPr>
          <w:rFonts w:ascii="Noto Sans" w:hAnsi="Noto Sans" w:cs="Noto Sans"/>
          <w:sz w:val="20"/>
          <w:szCs w:val="20"/>
          <w:lang w:eastAsia="ar-SA"/>
        </w:rPr>
      </w:pPr>
    </w:p>
    <w:p w14:paraId="29D6CAC2" w14:textId="77777777" w:rsidR="00F1219F" w:rsidRPr="002769C7" w:rsidRDefault="00F1219F" w:rsidP="00F1219F">
      <w:pPr>
        <w:tabs>
          <w:tab w:val="left" w:pos="-142"/>
          <w:tab w:val="left" w:pos="1134"/>
        </w:tabs>
        <w:suppressAutoHyphens/>
        <w:overflowPunct w:val="0"/>
        <w:autoSpaceDE w:val="0"/>
        <w:spacing w:line="264" w:lineRule="auto"/>
        <w:ind w:right="-93"/>
        <w:jc w:val="both"/>
        <w:textAlignment w:val="baseline"/>
        <w:rPr>
          <w:rFonts w:ascii="Noto Sans" w:hAnsi="Noto Sans" w:cs="Noto Sans"/>
          <w:sz w:val="20"/>
          <w:szCs w:val="20"/>
          <w:lang w:eastAsia="ar-SA"/>
        </w:rPr>
      </w:pPr>
      <w:r w:rsidRPr="002769C7">
        <w:rPr>
          <w:rFonts w:ascii="Noto Sans" w:hAnsi="Noto Sans" w:cs="Noto Sans"/>
          <w:sz w:val="20"/>
          <w:szCs w:val="20"/>
          <w:lang w:eastAsia="ar-SA"/>
        </w:rPr>
        <w:t>Transcurrido el término señalado en el párrafo anterior, el Instituto resolverá considerando los argumentos y pruebas que se hubieren hecho valer.</w:t>
      </w:r>
    </w:p>
    <w:p w14:paraId="302D48B2" w14:textId="77777777" w:rsidR="00F1219F" w:rsidRPr="002769C7" w:rsidRDefault="00F1219F" w:rsidP="00F1219F">
      <w:pPr>
        <w:tabs>
          <w:tab w:val="left" w:pos="-142"/>
          <w:tab w:val="left" w:pos="1134"/>
        </w:tabs>
        <w:suppressAutoHyphens/>
        <w:overflowPunct w:val="0"/>
        <w:autoSpaceDE w:val="0"/>
        <w:spacing w:line="264" w:lineRule="auto"/>
        <w:ind w:right="-93"/>
        <w:jc w:val="both"/>
        <w:textAlignment w:val="baseline"/>
        <w:rPr>
          <w:rFonts w:ascii="Noto Sans" w:hAnsi="Noto Sans" w:cs="Noto Sans"/>
          <w:sz w:val="20"/>
          <w:szCs w:val="20"/>
          <w:lang w:eastAsia="ar-SA"/>
        </w:rPr>
      </w:pPr>
    </w:p>
    <w:p w14:paraId="544AB4CC" w14:textId="5D7D1647" w:rsidR="00F1219F" w:rsidRPr="002769C7" w:rsidRDefault="00F1219F" w:rsidP="00F1219F">
      <w:pPr>
        <w:tabs>
          <w:tab w:val="left" w:pos="-142"/>
          <w:tab w:val="left" w:pos="1134"/>
        </w:tabs>
        <w:suppressAutoHyphens/>
        <w:overflowPunct w:val="0"/>
        <w:autoSpaceDE w:val="0"/>
        <w:spacing w:line="264" w:lineRule="auto"/>
        <w:ind w:right="-93"/>
        <w:jc w:val="both"/>
        <w:textAlignment w:val="baseline"/>
        <w:rPr>
          <w:rFonts w:ascii="Noto Sans" w:hAnsi="Noto Sans" w:cs="Noto Sans"/>
          <w:sz w:val="20"/>
          <w:szCs w:val="20"/>
          <w:lang w:eastAsia="ar-SA"/>
        </w:rPr>
      </w:pPr>
      <w:r w:rsidRPr="002769C7">
        <w:rPr>
          <w:rFonts w:ascii="Noto Sans" w:hAnsi="Noto Sans" w:cs="Noto Sans"/>
          <w:sz w:val="20"/>
          <w:szCs w:val="20"/>
          <w:lang w:eastAsia="ar-SA"/>
        </w:rPr>
        <w:t xml:space="preserve">La determinación de dar o no por rescindido administrativamente el contrato </w:t>
      </w:r>
      <w:r w:rsidRPr="002769C7">
        <w:rPr>
          <w:rFonts w:ascii="Noto Sans" w:hAnsi="Noto Sans" w:cs="Noto Sans"/>
          <w:sz w:val="20"/>
          <w:szCs w:val="20"/>
        </w:rPr>
        <w:t xml:space="preserve">de prestación de servicio </w:t>
      </w:r>
      <w:r w:rsidRPr="002769C7">
        <w:rPr>
          <w:rFonts w:ascii="Noto Sans" w:hAnsi="Noto Sans" w:cs="Noto Sans"/>
          <w:sz w:val="20"/>
          <w:szCs w:val="20"/>
          <w:lang w:eastAsia="ar-SA"/>
        </w:rPr>
        <w:t>deberá ser debidamente fundada, motivada y comunicada al proveedor</w:t>
      </w:r>
      <w:r w:rsidR="004A17F2">
        <w:rPr>
          <w:rFonts w:ascii="Noto Sans" w:hAnsi="Noto Sans" w:cs="Noto Sans"/>
          <w:sz w:val="20"/>
          <w:szCs w:val="20"/>
          <w:lang w:eastAsia="ar-SA"/>
        </w:rPr>
        <w:t xml:space="preserve"> </w:t>
      </w:r>
      <w:r w:rsidR="004A17F2" w:rsidRPr="002769C7">
        <w:rPr>
          <w:rFonts w:ascii="Noto Sans" w:hAnsi="Noto Sans" w:cs="Noto Sans"/>
          <w:sz w:val="20"/>
          <w:szCs w:val="20"/>
          <w:lang w:eastAsia="ar-SA"/>
        </w:rPr>
        <w:t>por escrito</w:t>
      </w:r>
      <w:r w:rsidR="004A17F2">
        <w:rPr>
          <w:rFonts w:ascii="Noto Sans" w:hAnsi="Noto Sans" w:cs="Noto Sans"/>
          <w:sz w:val="20"/>
          <w:szCs w:val="20"/>
          <w:lang w:eastAsia="ar-SA"/>
        </w:rPr>
        <w:t xml:space="preserve"> a través de la Plataforma Digital de Contrataciones Pública</w:t>
      </w:r>
      <w:r w:rsidR="00D77BC7">
        <w:rPr>
          <w:rFonts w:ascii="Noto Sans" w:hAnsi="Noto Sans" w:cs="Noto Sans"/>
          <w:sz w:val="20"/>
          <w:szCs w:val="20"/>
          <w:lang w:eastAsia="ar-SA"/>
        </w:rPr>
        <w:t>s</w:t>
      </w:r>
      <w:r w:rsidRPr="002769C7">
        <w:rPr>
          <w:rFonts w:ascii="Noto Sans" w:hAnsi="Noto Sans" w:cs="Noto Sans"/>
          <w:sz w:val="20"/>
          <w:szCs w:val="20"/>
          <w:lang w:eastAsia="ar-SA"/>
        </w:rPr>
        <w:t xml:space="preserve"> dentro de los 1</w:t>
      </w:r>
      <w:r w:rsidR="009A5842">
        <w:rPr>
          <w:rFonts w:ascii="Noto Sans" w:hAnsi="Noto Sans" w:cs="Noto Sans"/>
          <w:sz w:val="20"/>
          <w:szCs w:val="20"/>
          <w:lang w:eastAsia="ar-SA"/>
        </w:rPr>
        <w:t>0</w:t>
      </w:r>
      <w:r w:rsidRPr="002769C7">
        <w:rPr>
          <w:rFonts w:ascii="Noto Sans" w:hAnsi="Noto Sans" w:cs="Noto Sans"/>
          <w:sz w:val="20"/>
          <w:szCs w:val="20"/>
          <w:lang w:eastAsia="ar-SA"/>
        </w:rPr>
        <w:t xml:space="preserve"> (</w:t>
      </w:r>
      <w:r w:rsidR="009A5842">
        <w:rPr>
          <w:rFonts w:ascii="Noto Sans" w:hAnsi="Noto Sans" w:cs="Noto Sans"/>
          <w:sz w:val="20"/>
          <w:szCs w:val="20"/>
          <w:lang w:eastAsia="ar-SA"/>
        </w:rPr>
        <w:t>diez</w:t>
      </w:r>
      <w:r w:rsidRPr="002769C7">
        <w:rPr>
          <w:rFonts w:ascii="Noto Sans" w:hAnsi="Noto Sans" w:cs="Noto Sans"/>
          <w:sz w:val="20"/>
          <w:szCs w:val="20"/>
          <w:lang w:eastAsia="ar-SA"/>
        </w:rPr>
        <w:t xml:space="preserve">) días hábiles siguientes, contados a partir del día siguiente a aquel en que concluya el plazo señalado en el primer párrafo de este </w:t>
      </w:r>
      <w:r w:rsidR="00D77BC7">
        <w:rPr>
          <w:rFonts w:ascii="Noto Sans" w:hAnsi="Noto Sans" w:cs="Noto Sans"/>
          <w:sz w:val="20"/>
          <w:szCs w:val="20"/>
          <w:lang w:eastAsia="ar-SA"/>
        </w:rPr>
        <w:t>apartado</w:t>
      </w:r>
      <w:r w:rsidRPr="002769C7">
        <w:rPr>
          <w:rFonts w:ascii="Noto Sans" w:hAnsi="Noto Sans" w:cs="Noto Sans"/>
          <w:sz w:val="20"/>
          <w:szCs w:val="20"/>
          <w:lang w:eastAsia="ar-SA"/>
        </w:rPr>
        <w:t>.</w:t>
      </w:r>
    </w:p>
    <w:p w14:paraId="5106D1AC" w14:textId="77777777" w:rsidR="00F1219F" w:rsidRPr="002769C7" w:rsidRDefault="00F1219F" w:rsidP="00F1219F">
      <w:pPr>
        <w:tabs>
          <w:tab w:val="left" w:pos="-142"/>
          <w:tab w:val="left" w:pos="1134"/>
        </w:tabs>
        <w:suppressAutoHyphens/>
        <w:overflowPunct w:val="0"/>
        <w:autoSpaceDE w:val="0"/>
        <w:spacing w:line="264" w:lineRule="auto"/>
        <w:ind w:right="-93"/>
        <w:jc w:val="both"/>
        <w:textAlignment w:val="baseline"/>
        <w:rPr>
          <w:rFonts w:ascii="Noto Sans" w:hAnsi="Noto Sans" w:cs="Noto Sans"/>
          <w:sz w:val="20"/>
          <w:szCs w:val="20"/>
          <w:lang w:eastAsia="ar-SA"/>
        </w:rPr>
      </w:pPr>
    </w:p>
    <w:p w14:paraId="0DA68BFA" w14:textId="380C1A16" w:rsidR="00F1219F" w:rsidRPr="002769C7" w:rsidRDefault="00F1219F" w:rsidP="00F1219F">
      <w:pPr>
        <w:suppressAutoHyphens/>
        <w:autoSpaceDE w:val="0"/>
        <w:spacing w:line="264" w:lineRule="auto"/>
        <w:jc w:val="both"/>
        <w:rPr>
          <w:rFonts w:ascii="Noto Sans" w:hAnsi="Noto Sans" w:cs="Noto Sans"/>
          <w:sz w:val="20"/>
          <w:szCs w:val="20"/>
          <w:lang w:eastAsia="ar-SA"/>
        </w:rPr>
      </w:pPr>
      <w:r w:rsidRPr="002769C7">
        <w:rPr>
          <w:rFonts w:ascii="Noto Sans" w:hAnsi="Noto Sans" w:cs="Noto Sans"/>
          <w:sz w:val="20"/>
          <w:szCs w:val="20"/>
          <w:lang w:eastAsia="ar-SA"/>
        </w:rPr>
        <w:t xml:space="preserve">Cuando se rescinda el contrato </w:t>
      </w:r>
      <w:r w:rsidRPr="002769C7">
        <w:rPr>
          <w:rFonts w:ascii="Noto Sans" w:hAnsi="Noto Sans" w:cs="Noto Sans"/>
          <w:sz w:val="20"/>
          <w:szCs w:val="20"/>
        </w:rPr>
        <w:t xml:space="preserve">de prestación de servicio, </w:t>
      </w:r>
      <w:r w:rsidRPr="002769C7">
        <w:rPr>
          <w:rFonts w:ascii="Noto Sans" w:hAnsi="Noto Sans" w:cs="Noto Sans"/>
          <w:sz w:val="20"/>
          <w:szCs w:val="20"/>
          <w:lang w:eastAsia="ar-SA"/>
        </w:rPr>
        <w:t xml:space="preserve">se formulará el finiquito correspondiente, a efecto de hacer constar los pagos que deba efectuar el Instituto por concepto de los servicios </w:t>
      </w:r>
      <w:r w:rsidR="00AD1862">
        <w:rPr>
          <w:rFonts w:ascii="Noto Sans" w:hAnsi="Noto Sans" w:cs="Noto Sans"/>
          <w:sz w:val="20"/>
          <w:szCs w:val="20"/>
          <w:lang w:eastAsia="ar-SA"/>
        </w:rPr>
        <w:t xml:space="preserve">efectivamente </w:t>
      </w:r>
      <w:r w:rsidRPr="002769C7">
        <w:rPr>
          <w:rFonts w:ascii="Noto Sans" w:hAnsi="Noto Sans" w:cs="Noto Sans"/>
          <w:sz w:val="20"/>
          <w:szCs w:val="20"/>
          <w:lang w:eastAsia="ar-SA"/>
        </w:rPr>
        <w:t>prestados hasta el momento de la rescisión.</w:t>
      </w:r>
    </w:p>
    <w:p w14:paraId="4954BD27" w14:textId="77777777" w:rsidR="00F1219F" w:rsidRPr="002769C7" w:rsidRDefault="00F1219F" w:rsidP="00F1219F">
      <w:pPr>
        <w:suppressAutoHyphens/>
        <w:autoSpaceDE w:val="0"/>
        <w:spacing w:line="264" w:lineRule="auto"/>
        <w:jc w:val="both"/>
        <w:rPr>
          <w:rFonts w:ascii="Noto Sans" w:hAnsi="Noto Sans" w:cs="Noto Sans"/>
          <w:sz w:val="20"/>
          <w:szCs w:val="20"/>
          <w:lang w:eastAsia="ar-SA"/>
        </w:rPr>
      </w:pPr>
    </w:p>
    <w:p w14:paraId="52E95802" w14:textId="77777777" w:rsidR="00F1219F" w:rsidRPr="002769C7" w:rsidRDefault="00F1219F" w:rsidP="00F1219F">
      <w:pPr>
        <w:suppressAutoHyphens/>
        <w:autoSpaceDE w:val="0"/>
        <w:spacing w:line="264" w:lineRule="auto"/>
        <w:jc w:val="both"/>
        <w:rPr>
          <w:rFonts w:ascii="Noto Sans" w:hAnsi="Noto Sans" w:cs="Noto Sans"/>
          <w:sz w:val="20"/>
          <w:szCs w:val="20"/>
          <w:lang w:eastAsia="ar-SA"/>
        </w:rPr>
      </w:pPr>
      <w:r w:rsidRPr="002769C7">
        <w:rPr>
          <w:rFonts w:ascii="Noto Sans" w:hAnsi="Noto Sans" w:cs="Noto Sans"/>
          <w:sz w:val="20"/>
          <w:szCs w:val="20"/>
          <w:lang w:eastAsia="ar-SA"/>
        </w:rPr>
        <w:t>En el supuesto de que el incumplimiento por parte del proveedor no derive del atraso en la prestación del servicio, el IMSS podrá iniciar el procedimiento de rescisión administrativa en cualquier momento posterior al incumplimiento.</w:t>
      </w:r>
    </w:p>
    <w:p w14:paraId="5CE23292" w14:textId="77777777" w:rsidR="00F1219F" w:rsidRPr="002769C7" w:rsidRDefault="00F1219F" w:rsidP="00F1219F">
      <w:pPr>
        <w:suppressAutoHyphens/>
        <w:autoSpaceDE w:val="0"/>
        <w:spacing w:line="264" w:lineRule="auto"/>
        <w:jc w:val="both"/>
        <w:rPr>
          <w:rFonts w:ascii="Noto Sans" w:hAnsi="Noto Sans" w:cs="Noto Sans"/>
          <w:sz w:val="20"/>
          <w:szCs w:val="20"/>
          <w:lang w:eastAsia="ar-SA"/>
        </w:rPr>
      </w:pPr>
    </w:p>
    <w:p w14:paraId="6CBAEFD1" w14:textId="77777777" w:rsidR="00F1219F" w:rsidRPr="002769C7" w:rsidRDefault="00F1219F" w:rsidP="00F1219F">
      <w:pPr>
        <w:suppressAutoHyphens/>
        <w:autoSpaceDE w:val="0"/>
        <w:spacing w:line="264" w:lineRule="auto"/>
        <w:jc w:val="both"/>
        <w:rPr>
          <w:rFonts w:ascii="Noto Sans" w:hAnsi="Noto Sans" w:cs="Noto Sans"/>
          <w:sz w:val="20"/>
          <w:szCs w:val="20"/>
          <w:lang w:eastAsia="ar-SA"/>
        </w:rPr>
      </w:pPr>
      <w:r w:rsidRPr="002769C7">
        <w:rPr>
          <w:rFonts w:ascii="Noto Sans" w:hAnsi="Noto Sans" w:cs="Noto Sans"/>
          <w:sz w:val="20"/>
          <w:szCs w:val="20"/>
          <w:lang w:eastAsia="ar-SA"/>
        </w:rPr>
        <w:t xml:space="preserve">Si previamente a la determinación de dar por rescindido el contrato, se prestaren los servicios, el procedimiento iniciado quedará sin efecto, previa aceptación y verificación del IMSS, </w:t>
      </w:r>
      <w:r w:rsidRPr="002769C7">
        <w:rPr>
          <w:rFonts w:ascii="Noto Sans" w:hAnsi="Noto Sans" w:cs="Noto Sans"/>
          <w:bCs/>
          <w:sz w:val="20"/>
          <w:szCs w:val="20"/>
          <w:lang w:eastAsia="ar-SA"/>
        </w:rPr>
        <w:t>de</w:t>
      </w:r>
      <w:r w:rsidRPr="002769C7">
        <w:rPr>
          <w:rFonts w:ascii="Noto Sans" w:hAnsi="Noto Sans" w:cs="Noto Sans"/>
          <w:b/>
          <w:sz w:val="20"/>
          <w:szCs w:val="20"/>
          <w:lang w:eastAsia="ar-SA"/>
        </w:rPr>
        <w:t xml:space="preserve"> </w:t>
      </w:r>
      <w:r w:rsidRPr="002769C7">
        <w:rPr>
          <w:rFonts w:ascii="Noto Sans" w:hAnsi="Noto Sans" w:cs="Noto Sans"/>
          <w:sz w:val="20"/>
          <w:szCs w:val="20"/>
          <w:lang w:eastAsia="ar-SA"/>
        </w:rPr>
        <w:t>que continúa vigente la necesidad de estos y aplicando, en su caso, las penas convencionales correspondientes.</w:t>
      </w:r>
    </w:p>
    <w:p w14:paraId="5A8F0A87" w14:textId="77777777" w:rsidR="00F1219F" w:rsidRPr="002769C7" w:rsidRDefault="00F1219F" w:rsidP="00F1219F">
      <w:pPr>
        <w:suppressAutoHyphens/>
        <w:autoSpaceDE w:val="0"/>
        <w:spacing w:line="264" w:lineRule="auto"/>
        <w:jc w:val="both"/>
        <w:rPr>
          <w:rFonts w:ascii="Noto Sans" w:hAnsi="Noto Sans" w:cs="Noto Sans"/>
          <w:sz w:val="20"/>
          <w:szCs w:val="20"/>
          <w:lang w:eastAsia="ar-SA"/>
        </w:rPr>
      </w:pPr>
    </w:p>
    <w:p w14:paraId="3C93C292" w14:textId="77777777" w:rsidR="00F1219F" w:rsidRPr="002769C7" w:rsidRDefault="00F1219F" w:rsidP="00F1219F">
      <w:pPr>
        <w:suppressAutoHyphens/>
        <w:autoSpaceDE w:val="0"/>
        <w:spacing w:line="264" w:lineRule="auto"/>
        <w:jc w:val="both"/>
        <w:rPr>
          <w:rFonts w:ascii="Noto Sans" w:hAnsi="Noto Sans" w:cs="Noto Sans"/>
          <w:sz w:val="20"/>
          <w:szCs w:val="20"/>
          <w:lang w:eastAsia="ar-SA"/>
        </w:rPr>
      </w:pPr>
      <w:r w:rsidRPr="002769C7">
        <w:rPr>
          <w:rFonts w:ascii="Noto Sans" w:hAnsi="Noto Sans" w:cs="Noto Sans"/>
          <w:sz w:val="20"/>
          <w:szCs w:val="20"/>
          <w:lang w:eastAsia="ar-SA"/>
        </w:rPr>
        <w:t>El IMSS podrá determinar no dar por rescindido el contrato, cuando durante el procedimiento advierta que la rescisión del contrato correspondiente a la partida adjudicada pudiera ocasionar algún daño o afectación a las funciones que tiene encomendadas. En este supuesto, deberá elaborar un dictamen en el cual justifique que los impactos económicos o de operación que se ocasionarían con la rescisión del contrato resultarían más inconvenientes.</w:t>
      </w:r>
    </w:p>
    <w:p w14:paraId="0B9C399A" w14:textId="77777777" w:rsidR="00F1219F" w:rsidRPr="002769C7" w:rsidRDefault="00F1219F" w:rsidP="00F1219F">
      <w:pPr>
        <w:suppressAutoHyphens/>
        <w:autoSpaceDE w:val="0"/>
        <w:spacing w:line="264" w:lineRule="auto"/>
        <w:jc w:val="both"/>
        <w:rPr>
          <w:rFonts w:ascii="Noto Sans" w:hAnsi="Noto Sans" w:cs="Noto Sans"/>
          <w:sz w:val="20"/>
          <w:szCs w:val="20"/>
          <w:lang w:eastAsia="ar-SA"/>
        </w:rPr>
      </w:pPr>
    </w:p>
    <w:p w14:paraId="035A8544" w14:textId="77777777" w:rsidR="00F1219F" w:rsidRPr="002769C7" w:rsidRDefault="00F1219F" w:rsidP="00F1219F">
      <w:pPr>
        <w:suppressAutoHyphens/>
        <w:autoSpaceDE w:val="0"/>
        <w:spacing w:line="264" w:lineRule="auto"/>
        <w:jc w:val="both"/>
        <w:rPr>
          <w:rFonts w:ascii="Noto Sans" w:hAnsi="Noto Sans" w:cs="Noto Sans"/>
          <w:sz w:val="20"/>
          <w:szCs w:val="20"/>
          <w:lang w:eastAsia="ar-SA"/>
        </w:rPr>
      </w:pPr>
      <w:r w:rsidRPr="002769C7">
        <w:rPr>
          <w:rFonts w:ascii="Noto Sans" w:hAnsi="Noto Sans" w:cs="Noto Sans"/>
          <w:sz w:val="20"/>
          <w:szCs w:val="20"/>
          <w:lang w:eastAsia="ar-SA"/>
        </w:rPr>
        <w:t xml:space="preserve">Al no dar por rescindido el contrato </w:t>
      </w:r>
      <w:r w:rsidRPr="002769C7">
        <w:rPr>
          <w:rFonts w:ascii="Noto Sans" w:hAnsi="Noto Sans" w:cs="Noto Sans"/>
          <w:sz w:val="20"/>
          <w:szCs w:val="20"/>
        </w:rPr>
        <w:t>de prestación de servicio</w:t>
      </w:r>
      <w:r w:rsidRPr="002769C7">
        <w:rPr>
          <w:rFonts w:ascii="Noto Sans" w:hAnsi="Noto Sans" w:cs="Noto Sans"/>
          <w:sz w:val="20"/>
          <w:szCs w:val="20"/>
          <w:lang w:eastAsia="ar-SA"/>
        </w:rPr>
        <w:t>, el IMSS</w:t>
      </w:r>
      <w:r w:rsidRPr="002769C7">
        <w:rPr>
          <w:rFonts w:ascii="Noto Sans" w:hAnsi="Noto Sans" w:cs="Noto Sans"/>
          <w:b/>
          <w:sz w:val="20"/>
          <w:szCs w:val="20"/>
          <w:lang w:eastAsia="ar-SA"/>
        </w:rPr>
        <w:t xml:space="preserve"> </w:t>
      </w:r>
      <w:r w:rsidRPr="002769C7">
        <w:rPr>
          <w:rFonts w:ascii="Noto Sans" w:hAnsi="Noto Sans" w:cs="Noto Sans"/>
          <w:sz w:val="20"/>
          <w:szCs w:val="20"/>
          <w:lang w:eastAsia="ar-SA"/>
        </w:rPr>
        <w:t>establecerá con el proveedor otro plazo que le permita subsanar el incumplimiento que hubiere motivado el inicio del procedimiento.</w:t>
      </w:r>
    </w:p>
    <w:p w14:paraId="42B73DA5" w14:textId="77777777" w:rsidR="00F1219F" w:rsidRPr="002769C7" w:rsidRDefault="00F1219F" w:rsidP="00F1219F">
      <w:pPr>
        <w:suppressAutoHyphens/>
        <w:autoSpaceDE w:val="0"/>
        <w:spacing w:line="264" w:lineRule="auto"/>
        <w:jc w:val="both"/>
        <w:rPr>
          <w:rFonts w:ascii="Noto Sans" w:hAnsi="Noto Sans" w:cs="Noto Sans"/>
          <w:sz w:val="20"/>
          <w:szCs w:val="20"/>
          <w:lang w:eastAsia="ar-SA"/>
        </w:rPr>
      </w:pPr>
    </w:p>
    <w:p w14:paraId="0AC4C8C6" w14:textId="58FE365F" w:rsidR="00F1219F" w:rsidRPr="002769C7" w:rsidRDefault="00F1219F" w:rsidP="00F1219F">
      <w:pPr>
        <w:suppressAutoHyphens/>
        <w:autoSpaceDE w:val="0"/>
        <w:spacing w:line="264" w:lineRule="auto"/>
        <w:jc w:val="both"/>
        <w:rPr>
          <w:rFonts w:ascii="Noto Sans" w:hAnsi="Noto Sans" w:cs="Noto Sans"/>
          <w:sz w:val="20"/>
          <w:szCs w:val="20"/>
          <w:lang w:eastAsia="ar-SA"/>
        </w:rPr>
      </w:pPr>
      <w:r w:rsidRPr="002769C7">
        <w:rPr>
          <w:rFonts w:ascii="Noto Sans" w:hAnsi="Noto Sans" w:cs="Noto Sans"/>
          <w:sz w:val="20"/>
          <w:szCs w:val="20"/>
          <w:lang w:eastAsia="ar-SA"/>
        </w:rPr>
        <w:t xml:space="preserve">El convenio modificatorio que al efecto se celebre deberá atender a las condiciones previstas por </w:t>
      </w:r>
      <w:r w:rsidR="008C1C51">
        <w:rPr>
          <w:rFonts w:ascii="Noto Sans" w:hAnsi="Noto Sans" w:cs="Noto Sans"/>
          <w:sz w:val="20"/>
          <w:szCs w:val="20"/>
          <w:lang w:eastAsia="ar-SA"/>
        </w:rPr>
        <w:t>el</w:t>
      </w:r>
      <w:r w:rsidRPr="002769C7">
        <w:rPr>
          <w:rFonts w:ascii="Noto Sans" w:hAnsi="Noto Sans" w:cs="Noto Sans"/>
          <w:sz w:val="20"/>
          <w:szCs w:val="20"/>
          <w:lang w:eastAsia="ar-SA"/>
        </w:rPr>
        <w:t xml:space="preserve"> último párrafo del artículo </w:t>
      </w:r>
      <w:r w:rsidR="00A0149A">
        <w:rPr>
          <w:rFonts w:ascii="Noto Sans" w:hAnsi="Noto Sans" w:cs="Noto Sans"/>
          <w:sz w:val="20"/>
          <w:szCs w:val="20"/>
          <w:lang w:eastAsia="ar-SA"/>
        </w:rPr>
        <w:t>74</w:t>
      </w:r>
      <w:r w:rsidR="00A0149A" w:rsidRPr="002769C7">
        <w:rPr>
          <w:rFonts w:ascii="Noto Sans" w:hAnsi="Noto Sans" w:cs="Noto Sans"/>
          <w:sz w:val="20"/>
          <w:szCs w:val="20"/>
          <w:lang w:eastAsia="ar-SA"/>
        </w:rPr>
        <w:t xml:space="preserve"> </w:t>
      </w:r>
      <w:r w:rsidRPr="002769C7">
        <w:rPr>
          <w:rFonts w:ascii="Noto Sans" w:hAnsi="Noto Sans" w:cs="Noto Sans"/>
          <w:sz w:val="20"/>
          <w:szCs w:val="20"/>
          <w:lang w:eastAsia="ar-SA"/>
        </w:rPr>
        <w:t>de la LAASSP.</w:t>
      </w:r>
    </w:p>
    <w:p w14:paraId="3A5701A3" w14:textId="77777777" w:rsidR="00F1219F" w:rsidRPr="002769C7" w:rsidRDefault="00F1219F" w:rsidP="00F1219F">
      <w:pPr>
        <w:suppressAutoHyphens/>
        <w:autoSpaceDE w:val="0"/>
        <w:spacing w:line="264" w:lineRule="auto"/>
        <w:jc w:val="both"/>
        <w:rPr>
          <w:rFonts w:ascii="Noto Sans" w:hAnsi="Noto Sans" w:cs="Noto Sans"/>
          <w:sz w:val="20"/>
          <w:szCs w:val="20"/>
          <w:lang w:eastAsia="ar-SA"/>
        </w:rPr>
      </w:pPr>
    </w:p>
    <w:p w14:paraId="36E69C69" w14:textId="77777777" w:rsidR="00F1219F" w:rsidRPr="002769C7" w:rsidRDefault="00F1219F" w:rsidP="00F1219F">
      <w:pPr>
        <w:pStyle w:val="Ttulo2"/>
        <w:spacing w:before="0" w:line="264" w:lineRule="auto"/>
        <w:ind w:left="578" w:hanging="578"/>
        <w:rPr>
          <w:rFonts w:ascii="Noto Sans" w:hAnsi="Noto Sans" w:cs="Noto Sans"/>
          <w:color w:val="000000" w:themeColor="text1"/>
          <w:sz w:val="20"/>
          <w:szCs w:val="20"/>
        </w:rPr>
      </w:pPr>
      <w:bookmarkStart w:id="4" w:name="_Hlk195265511"/>
      <w:r w:rsidRPr="002769C7">
        <w:rPr>
          <w:rFonts w:ascii="Noto Sans" w:hAnsi="Noto Sans" w:cs="Noto Sans"/>
          <w:color w:val="000000" w:themeColor="text1"/>
          <w:sz w:val="20"/>
          <w:szCs w:val="20"/>
        </w:rPr>
        <w:t>Confidencialidad</w:t>
      </w:r>
    </w:p>
    <w:p w14:paraId="480B4BF3" w14:textId="77777777" w:rsidR="00F1219F" w:rsidRPr="002769C7" w:rsidRDefault="00F1219F" w:rsidP="00F1219F">
      <w:pPr>
        <w:suppressAutoHyphens/>
        <w:autoSpaceDE w:val="0"/>
        <w:spacing w:line="264" w:lineRule="auto"/>
        <w:contextualSpacing/>
        <w:jc w:val="both"/>
        <w:rPr>
          <w:rFonts w:ascii="Noto Sans" w:hAnsi="Noto Sans" w:cs="Noto Sans"/>
          <w:bCs/>
          <w:sz w:val="20"/>
          <w:szCs w:val="20"/>
          <w:lang w:eastAsia="ar-SA"/>
        </w:rPr>
      </w:pPr>
    </w:p>
    <w:p w14:paraId="746D8104" w14:textId="6BFCF235" w:rsidR="00F1219F" w:rsidRPr="002769C7" w:rsidRDefault="00F1219F" w:rsidP="00F1219F">
      <w:pPr>
        <w:suppressAutoHyphens/>
        <w:autoSpaceDE w:val="0"/>
        <w:spacing w:line="264" w:lineRule="auto"/>
        <w:contextualSpacing/>
        <w:jc w:val="both"/>
        <w:rPr>
          <w:rFonts w:ascii="Noto Sans" w:hAnsi="Noto Sans" w:cs="Noto Sans"/>
          <w:sz w:val="20"/>
          <w:szCs w:val="20"/>
          <w:lang w:eastAsia="ar-SA"/>
        </w:rPr>
      </w:pPr>
      <w:r w:rsidRPr="002769C7">
        <w:rPr>
          <w:rFonts w:ascii="Noto Sans" w:hAnsi="Noto Sans" w:cs="Noto Sans"/>
          <w:sz w:val="20"/>
          <w:szCs w:val="20"/>
          <w:lang w:eastAsia="ar-SA"/>
        </w:rPr>
        <w:t>Las partes convienen en considerar como información reservada y confidencial, de acuerdo con lo dispuesto por los artículos 11</w:t>
      </w:r>
      <w:r w:rsidR="00AA6A1E">
        <w:rPr>
          <w:rFonts w:ascii="Noto Sans" w:hAnsi="Noto Sans" w:cs="Noto Sans"/>
          <w:sz w:val="20"/>
          <w:szCs w:val="20"/>
          <w:lang w:eastAsia="ar-SA"/>
        </w:rPr>
        <w:t>2</w:t>
      </w:r>
      <w:r w:rsidRPr="002769C7">
        <w:rPr>
          <w:rFonts w:ascii="Noto Sans" w:hAnsi="Noto Sans" w:cs="Noto Sans"/>
          <w:sz w:val="20"/>
          <w:szCs w:val="20"/>
          <w:lang w:eastAsia="ar-SA"/>
        </w:rPr>
        <w:t xml:space="preserve"> y 11</w:t>
      </w:r>
      <w:r w:rsidR="00036793">
        <w:rPr>
          <w:rFonts w:ascii="Noto Sans" w:hAnsi="Noto Sans" w:cs="Noto Sans"/>
          <w:sz w:val="20"/>
          <w:szCs w:val="20"/>
          <w:lang w:eastAsia="ar-SA"/>
        </w:rPr>
        <w:t>5</w:t>
      </w:r>
      <w:r w:rsidRPr="002769C7">
        <w:rPr>
          <w:rFonts w:ascii="Noto Sans" w:hAnsi="Noto Sans" w:cs="Noto Sans"/>
          <w:sz w:val="20"/>
          <w:szCs w:val="20"/>
          <w:lang w:eastAsia="ar-SA"/>
        </w:rPr>
        <w:t xml:space="preserve"> de la Ley </w:t>
      </w:r>
      <w:r w:rsidR="00036793">
        <w:rPr>
          <w:rFonts w:ascii="Noto Sans" w:hAnsi="Noto Sans" w:cs="Noto Sans"/>
          <w:sz w:val="20"/>
          <w:szCs w:val="20"/>
          <w:lang w:eastAsia="ar-SA"/>
        </w:rPr>
        <w:t>General</w:t>
      </w:r>
      <w:r w:rsidR="00036793" w:rsidRPr="002769C7">
        <w:rPr>
          <w:rFonts w:ascii="Noto Sans" w:hAnsi="Noto Sans" w:cs="Noto Sans"/>
          <w:sz w:val="20"/>
          <w:szCs w:val="20"/>
          <w:lang w:eastAsia="ar-SA"/>
        </w:rPr>
        <w:t xml:space="preserve"> </w:t>
      </w:r>
      <w:r w:rsidRPr="002769C7">
        <w:rPr>
          <w:rFonts w:ascii="Noto Sans" w:hAnsi="Noto Sans" w:cs="Noto Sans"/>
          <w:sz w:val="20"/>
          <w:szCs w:val="20"/>
          <w:lang w:eastAsia="ar-SA"/>
        </w:rPr>
        <w:t>de Transparencia y Acceso a la Información Pública, todos los datos, conversaciones telefónicas, mensajes de audio, mensajes de grabadoras, cintas magnéticas, programas de cómputo, disquetes o cualquier otro material o medio que contenga información jurídica, operativa, técnica, financiera o de análisis, registros, documentos, especificaciones, productos, informes, dictámenes y desarrollos a que tenga acceso o que le sean proporcionados por el IMSS.</w:t>
      </w:r>
    </w:p>
    <w:p w14:paraId="27FB6B31" w14:textId="77777777" w:rsidR="00F1219F" w:rsidRPr="002769C7" w:rsidRDefault="00F1219F" w:rsidP="00F1219F">
      <w:pPr>
        <w:suppressAutoHyphens/>
        <w:autoSpaceDE w:val="0"/>
        <w:spacing w:line="264" w:lineRule="auto"/>
        <w:contextualSpacing/>
        <w:jc w:val="both"/>
        <w:rPr>
          <w:rFonts w:ascii="Noto Sans" w:hAnsi="Noto Sans" w:cs="Noto Sans"/>
          <w:sz w:val="20"/>
          <w:szCs w:val="20"/>
          <w:lang w:eastAsia="ar-SA"/>
        </w:rPr>
      </w:pPr>
    </w:p>
    <w:p w14:paraId="734C10A3" w14:textId="2D453508" w:rsidR="00F1219F" w:rsidRPr="002769C7" w:rsidRDefault="00F1219F" w:rsidP="00F1219F">
      <w:pPr>
        <w:suppressAutoHyphens/>
        <w:autoSpaceDE w:val="0"/>
        <w:spacing w:line="264" w:lineRule="auto"/>
        <w:jc w:val="both"/>
        <w:rPr>
          <w:rFonts w:ascii="Noto Sans" w:hAnsi="Noto Sans" w:cs="Noto Sans"/>
          <w:sz w:val="20"/>
          <w:szCs w:val="20"/>
          <w:lang w:eastAsia="ar-SA"/>
        </w:rPr>
      </w:pPr>
      <w:r w:rsidRPr="002769C7">
        <w:rPr>
          <w:rFonts w:ascii="Noto Sans" w:hAnsi="Noto Sans" w:cs="Noto Sans"/>
          <w:sz w:val="20"/>
          <w:szCs w:val="20"/>
          <w:lang w:eastAsia="ar-SA"/>
        </w:rPr>
        <w:t>De igual forma será considerada como confidencial la información derivada de la ejecución del servicio que preste el proveedor al IMSS y que sea propiedad exclusiva de éste.</w:t>
      </w:r>
    </w:p>
    <w:p w14:paraId="48273540" w14:textId="77777777" w:rsidR="00F1219F" w:rsidRPr="002769C7" w:rsidRDefault="00F1219F" w:rsidP="00F1219F">
      <w:pPr>
        <w:suppressAutoHyphens/>
        <w:autoSpaceDE w:val="0"/>
        <w:spacing w:line="264" w:lineRule="auto"/>
        <w:jc w:val="both"/>
        <w:rPr>
          <w:rFonts w:ascii="Noto Sans" w:hAnsi="Noto Sans" w:cs="Noto Sans"/>
          <w:sz w:val="20"/>
          <w:szCs w:val="20"/>
          <w:lang w:eastAsia="ar-SA"/>
        </w:rPr>
      </w:pPr>
    </w:p>
    <w:p w14:paraId="2332B1CB" w14:textId="07765635" w:rsidR="00F1219F" w:rsidRPr="002769C7" w:rsidRDefault="00F1219F" w:rsidP="00F1219F">
      <w:pPr>
        <w:suppressAutoHyphens/>
        <w:autoSpaceDE w:val="0"/>
        <w:spacing w:line="264" w:lineRule="auto"/>
        <w:jc w:val="both"/>
        <w:rPr>
          <w:rFonts w:ascii="Noto Sans" w:hAnsi="Noto Sans" w:cs="Noto Sans"/>
          <w:sz w:val="20"/>
          <w:szCs w:val="20"/>
          <w:lang w:eastAsia="ar-SA"/>
        </w:rPr>
      </w:pPr>
      <w:r w:rsidRPr="002769C7">
        <w:rPr>
          <w:rFonts w:ascii="Noto Sans" w:hAnsi="Noto Sans" w:cs="Noto Sans"/>
          <w:sz w:val="20"/>
          <w:szCs w:val="20"/>
          <w:lang w:eastAsia="ar-SA"/>
        </w:rPr>
        <w:t xml:space="preserve">Por lo anterior, el proveedor reconoce que queda prohibida la difusión y/o utilización total o parcial en su favor o de terceros ajenos a la relación contractual, por cualquier medio, entre otros, de manera enunciativa más no limitativa: vía oral, impresa, electrónica, magnética, óptica y, en general, por ningún medio conocido o por desarrollar, conforme a lo establecido en la Ley Federal de Protección de Datos Personales en Posesión de los Particulares y la Ley </w:t>
      </w:r>
      <w:r w:rsidR="006F253C">
        <w:rPr>
          <w:rFonts w:ascii="Noto Sans" w:hAnsi="Noto Sans" w:cs="Noto Sans"/>
          <w:sz w:val="20"/>
          <w:szCs w:val="20"/>
          <w:lang w:eastAsia="ar-SA"/>
        </w:rPr>
        <w:t>General</w:t>
      </w:r>
      <w:r w:rsidR="006F253C" w:rsidRPr="002769C7">
        <w:rPr>
          <w:rFonts w:ascii="Noto Sans" w:hAnsi="Noto Sans" w:cs="Noto Sans"/>
          <w:sz w:val="20"/>
          <w:szCs w:val="20"/>
          <w:lang w:eastAsia="ar-SA"/>
        </w:rPr>
        <w:t xml:space="preserve"> </w:t>
      </w:r>
      <w:r w:rsidRPr="002769C7">
        <w:rPr>
          <w:rFonts w:ascii="Noto Sans" w:hAnsi="Noto Sans" w:cs="Noto Sans"/>
          <w:sz w:val="20"/>
          <w:szCs w:val="20"/>
          <w:lang w:eastAsia="ar-SA"/>
        </w:rPr>
        <w:t>de Transparencia y Acceso a la Información Pública.</w:t>
      </w:r>
    </w:p>
    <w:p w14:paraId="6ADB6E8B" w14:textId="77777777" w:rsidR="00F1219F" w:rsidRPr="002769C7" w:rsidRDefault="00F1219F" w:rsidP="00F1219F">
      <w:pPr>
        <w:suppressAutoHyphens/>
        <w:autoSpaceDE w:val="0"/>
        <w:spacing w:line="264" w:lineRule="auto"/>
        <w:jc w:val="both"/>
        <w:rPr>
          <w:rFonts w:ascii="Noto Sans" w:hAnsi="Noto Sans" w:cs="Noto Sans"/>
          <w:sz w:val="20"/>
          <w:szCs w:val="20"/>
          <w:lang w:eastAsia="ar-SA"/>
        </w:rPr>
      </w:pPr>
    </w:p>
    <w:p w14:paraId="7F2CB45E" w14:textId="77777777" w:rsidR="00F1219F" w:rsidRPr="002769C7" w:rsidRDefault="00F1219F" w:rsidP="00F1219F">
      <w:pPr>
        <w:suppressAutoHyphens/>
        <w:autoSpaceDE w:val="0"/>
        <w:spacing w:line="264" w:lineRule="auto"/>
        <w:jc w:val="both"/>
        <w:rPr>
          <w:rFonts w:ascii="Noto Sans" w:hAnsi="Noto Sans" w:cs="Noto Sans"/>
          <w:sz w:val="20"/>
          <w:szCs w:val="20"/>
          <w:lang w:eastAsia="ar-SA"/>
        </w:rPr>
      </w:pPr>
      <w:r w:rsidRPr="002769C7">
        <w:rPr>
          <w:rFonts w:ascii="Noto Sans" w:hAnsi="Noto Sans" w:cs="Noto Sans"/>
          <w:sz w:val="20"/>
          <w:szCs w:val="20"/>
          <w:lang w:eastAsia="ar-SA"/>
        </w:rPr>
        <w:t>En este sentido, acepta que la prohibición señalada en el párrafo anterior, comprende en forma enunciativa más no limitativa, que no se podrá llevar a cabo la difusión de la información con fines de lucro, comerciales, académicos, educativos o por cualquier otro medio, por lo que el proveedor se responsabiliza del uso y cuidado de la información a nombre propio y de las personas que formen parte, en su caso, de la participación conjunta, así como del personal directivo, administrativo y operativo que las conformen.</w:t>
      </w:r>
    </w:p>
    <w:p w14:paraId="71106D50" w14:textId="77777777" w:rsidR="00F1219F" w:rsidRPr="002769C7" w:rsidRDefault="00F1219F" w:rsidP="00F1219F">
      <w:pPr>
        <w:suppressAutoHyphens/>
        <w:autoSpaceDE w:val="0"/>
        <w:spacing w:line="264" w:lineRule="auto"/>
        <w:jc w:val="both"/>
        <w:rPr>
          <w:rFonts w:ascii="Noto Sans" w:hAnsi="Noto Sans" w:cs="Noto Sans"/>
          <w:sz w:val="20"/>
          <w:szCs w:val="20"/>
          <w:lang w:eastAsia="ar-SA"/>
        </w:rPr>
      </w:pPr>
    </w:p>
    <w:p w14:paraId="1E3E76F2" w14:textId="4E3C5F47" w:rsidR="00F1219F" w:rsidRPr="002769C7" w:rsidRDefault="00F1219F" w:rsidP="00F1219F">
      <w:pPr>
        <w:suppressAutoHyphens/>
        <w:autoSpaceDE w:val="0"/>
        <w:spacing w:line="264" w:lineRule="auto"/>
        <w:jc w:val="both"/>
        <w:rPr>
          <w:rFonts w:ascii="Noto Sans" w:hAnsi="Noto Sans" w:cs="Noto Sans"/>
          <w:sz w:val="20"/>
          <w:szCs w:val="20"/>
          <w:lang w:eastAsia="ar-SA"/>
        </w:rPr>
      </w:pPr>
      <w:r w:rsidRPr="002769C7">
        <w:rPr>
          <w:rFonts w:ascii="Noto Sans" w:hAnsi="Noto Sans" w:cs="Noto Sans"/>
          <w:sz w:val="20"/>
          <w:szCs w:val="20"/>
          <w:lang w:eastAsia="ar-SA"/>
        </w:rPr>
        <w:t xml:space="preserve">Por lo expuesto, el </w:t>
      </w:r>
      <w:r w:rsidRPr="002769C7">
        <w:rPr>
          <w:rFonts w:ascii="Noto Sans" w:hAnsi="Noto Sans" w:cs="Noto Sans"/>
          <w:bCs/>
          <w:sz w:val="20"/>
          <w:szCs w:val="20"/>
          <w:lang w:eastAsia="ar-SA"/>
        </w:rPr>
        <w:t>licitante</w:t>
      </w:r>
      <w:r w:rsidRPr="002769C7">
        <w:rPr>
          <w:rFonts w:ascii="Noto Sans" w:hAnsi="Noto Sans" w:cs="Noto Sans"/>
          <w:b/>
          <w:sz w:val="20"/>
          <w:szCs w:val="20"/>
          <w:lang w:eastAsia="ar-SA"/>
        </w:rPr>
        <w:t xml:space="preserve"> </w:t>
      </w:r>
      <w:r w:rsidRPr="002769C7">
        <w:rPr>
          <w:rFonts w:ascii="Noto Sans" w:hAnsi="Noto Sans" w:cs="Noto Sans"/>
          <w:sz w:val="20"/>
          <w:szCs w:val="20"/>
          <w:lang w:eastAsia="ar-SA"/>
        </w:rPr>
        <w:t xml:space="preserve">adjudicado en cada una de las partidas 1 </w:t>
      </w:r>
      <w:r w:rsidR="0008610D">
        <w:rPr>
          <w:rFonts w:ascii="Noto Sans" w:hAnsi="Noto Sans" w:cs="Noto Sans"/>
          <w:sz w:val="20"/>
          <w:szCs w:val="20"/>
          <w:lang w:eastAsia="ar-SA"/>
        </w:rPr>
        <w:t xml:space="preserve">y 2 </w:t>
      </w:r>
      <w:r w:rsidRPr="002769C7">
        <w:rPr>
          <w:rFonts w:ascii="Noto Sans" w:hAnsi="Noto Sans" w:cs="Noto Sans"/>
          <w:sz w:val="20"/>
          <w:szCs w:val="20"/>
          <w:lang w:eastAsia="ar-SA"/>
        </w:rPr>
        <w:t>se obliga expresamente a lo siguiente:</w:t>
      </w:r>
    </w:p>
    <w:p w14:paraId="5D65F682" w14:textId="77777777" w:rsidR="00F1219F" w:rsidRPr="002769C7" w:rsidRDefault="00F1219F" w:rsidP="00F1219F">
      <w:pPr>
        <w:suppressAutoHyphens/>
        <w:autoSpaceDE w:val="0"/>
        <w:spacing w:line="264" w:lineRule="auto"/>
        <w:jc w:val="both"/>
        <w:rPr>
          <w:rFonts w:ascii="Noto Sans" w:hAnsi="Noto Sans" w:cs="Noto Sans"/>
          <w:sz w:val="20"/>
          <w:szCs w:val="20"/>
          <w:lang w:eastAsia="ar-SA"/>
        </w:rPr>
      </w:pPr>
    </w:p>
    <w:p w14:paraId="2BAEB5D7" w14:textId="77777777" w:rsidR="00F1219F" w:rsidRPr="002769C7" w:rsidRDefault="00F1219F" w:rsidP="00F1219F">
      <w:pPr>
        <w:numPr>
          <w:ilvl w:val="0"/>
          <w:numId w:val="42"/>
        </w:numPr>
        <w:suppressAutoHyphens/>
        <w:autoSpaceDE w:val="0"/>
        <w:spacing w:line="264" w:lineRule="auto"/>
        <w:ind w:left="709" w:hanging="425"/>
        <w:jc w:val="both"/>
        <w:rPr>
          <w:rFonts w:ascii="Noto Sans" w:hAnsi="Noto Sans" w:cs="Noto Sans"/>
          <w:sz w:val="20"/>
          <w:szCs w:val="20"/>
          <w:lang w:eastAsia="ar-SA"/>
        </w:rPr>
      </w:pPr>
      <w:r w:rsidRPr="002769C7">
        <w:rPr>
          <w:rFonts w:ascii="Noto Sans" w:hAnsi="Noto Sans" w:cs="Noto Sans"/>
          <w:sz w:val="20"/>
          <w:szCs w:val="20"/>
          <w:lang w:eastAsia="ar-SA"/>
        </w:rPr>
        <w:t xml:space="preserve">Utilizar toda la información a que tenga acceso o generada con motivo de la prestación del servicio, únicamente para cumplimentar el objeto que se establece en el Anexo Técnico </w:t>
      </w:r>
      <w:r w:rsidRPr="002769C7">
        <w:rPr>
          <w:rFonts w:ascii="Noto Sans" w:hAnsi="Noto Sans" w:cs="Noto Sans"/>
          <w:sz w:val="20"/>
          <w:szCs w:val="20"/>
        </w:rPr>
        <w:t>que se incluye en el Anexo Número 1 (UNO) de la convocatoria</w:t>
      </w:r>
      <w:r w:rsidRPr="002769C7">
        <w:rPr>
          <w:rFonts w:ascii="Noto Sans" w:hAnsi="Noto Sans" w:cs="Noto Sans"/>
          <w:sz w:val="20"/>
          <w:szCs w:val="20"/>
          <w:lang w:eastAsia="ar-SA"/>
        </w:rPr>
        <w:t>.</w:t>
      </w:r>
    </w:p>
    <w:p w14:paraId="6882C00F" w14:textId="77777777" w:rsidR="00F1219F" w:rsidRPr="002769C7" w:rsidRDefault="00F1219F" w:rsidP="00F1219F">
      <w:pPr>
        <w:numPr>
          <w:ilvl w:val="0"/>
          <w:numId w:val="42"/>
        </w:numPr>
        <w:suppressAutoHyphens/>
        <w:autoSpaceDE w:val="0"/>
        <w:spacing w:line="264" w:lineRule="auto"/>
        <w:ind w:left="709" w:hanging="425"/>
        <w:jc w:val="both"/>
        <w:rPr>
          <w:rFonts w:ascii="Noto Sans" w:hAnsi="Noto Sans" w:cs="Noto Sans"/>
          <w:sz w:val="20"/>
          <w:szCs w:val="20"/>
          <w:lang w:eastAsia="ar-SA"/>
        </w:rPr>
      </w:pPr>
      <w:r w:rsidRPr="002769C7">
        <w:rPr>
          <w:rFonts w:ascii="Noto Sans" w:hAnsi="Noto Sans" w:cs="Noto Sans"/>
          <w:sz w:val="20"/>
          <w:szCs w:val="20"/>
          <w:lang w:eastAsia="ar-SA"/>
        </w:rPr>
        <w:t>Limitar la revelación de la información y documentación a que tenga acceso, únicamente a las personas que dentro de su propia organización se encuentren autorizadas para conocerla, y se hace responsable del uso que dichas personas puedan hacer de la misma.</w:t>
      </w:r>
    </w:p>
    <w:p w14:paraId="7B0F002C" w14:textId="77777777" w:rsidR="00F1219F" w:rsidRPr="002769C7" w:rsidRDefault="00F1219F" w:rsidP="00F1219F">
      <w:pPr>
        <w:numPr>
          <w:ilvl w:val="0"/>
          <w:numId w:val="42"/>
        </w:numPr>
        <w:suppressAutoHyphens/>
        <w:autoSpaceDE w:val="0"/>
        <w:spacing w:line="264" w:lineRule="auto"/>
        <w:ind w:left="709" w:hanging="425"/>
        <w:jc w:val="both"/>
        <w:rPr>
          <w:rFonts w:ascii="Noto Sans" w:hAnsi="Noto Sans" w:cs="Noto Sans"/>
          <w:sz w:val="20"/>
          <w:szCs w:val="20"/>
          <w:lang w:eastAsia="ar-SA"/>
        </w:rPr>
      </w:pPr>
      <w:r w:rsidRPr="002769C7">
        <w:rPr>
          <w:rFonts w:ascii="Noto Sans" w:hAnsi="Noto Sans" w:cs="Noto Sans"/>
          <w:sz w:val="20"/>
          <w:szCs w:val="20"/>
          <w:lang w:eastAsia="ar-SA"/>
        </w:rPr>
        <w:t>No hacer copias de la información, sin la autorización previa y por escrito del IMSS.</w:t>
      </w:r>
    </w:p>
    <w:p w14:paraId="09869A70" w14:textId="77777777" w:rsidR="00F1219F" w:rsidRPr="002769C7" w:rsidRDefault="00F1219F" w:rsidP="00F1219F">
      <w:pPr>
        <w:numPr>
          <w:ilvl w:val="0"/>
          <w:numId w:val="42"/>
        </w:numPr>
        <w:suppressAutoHyphens/>
        <w:autoSpaceDE w:val="0"/>
        <w:spacing w:line="264" w:lineRule="auto"/>
        <w:ind w:left="709" w:hanging="425"/>
        <w:jc w:val="both"/>
        <w:rPr>
          <w:rFonts w:ascii="Noto Sans" w:hAnsi="Noto Sans" w:cs="Noto Sans"/>
          <w:sz w:val="20"/>
          <w:szCs w:val="20"/>
          <w:lang w:eastAsia="ar-SA"/>
        </w:rPr>
      </w:pPr>
      <w:r w:rsidRPr="002769C7">
        <w:rPr>
          <w:rFonts w:ascii="Noto Sans" w:hAnsi="Noto Sans" w:cs="Noto Sans"/>
          <w:sz w:val="20"/>
          <w:szCs w:val="20"/>
          <w:lang w:eastAsia="ar-SA"/>
        </w:rPr>
        <w:lastRenderedPageBreak/>
        <w:t>No revelar a ningún tercero la información, sin la previa autorización por escrito del IMSS.</w:t>
      </w:r>
    </w:p>
    <w:p w14:paraId="0BDF774F" w14:textId="77777777" w:rsidR="00F1219F" w:rsidRPr="002769C7" w:rsidRDefault="00F1219F" w:rsidP="00F1219F">
      <w:pPr>
        <w:suppressAutoHyphens/>
        <w:autoSpaceDE w:val="0"/>
        <w:spacing w:line="264" w:lineRule="auto"/>
        <w:ind w:left="1134"/>
        <w:jc w:val="both"/>
        <w:rPr>
          <w:rFonts w:ascii="Noto Sans" w:hAnsi="Noto Sans" w:cs="Noto Sans"/>
          <w:sz w:val="20"/>
          <w:szCs w:val="20"/>
          <w:lang w:eastAsia="ar-SA"/>
        </w:rPr>
      </w:pPr>
    </w:p>
    <w:p w14:paraId="16F0C328" w14:textId="50389FE1" w:rsidR="00F1219F" w:rsidRPr="002769C7" w:rsidRDefault="00F1219F" w:rsidP="00F1219F">
      <w:pPr>
        <w:suppressAutoHyphens/>
        <w:autoSpaceDE w:val="0"/>
        <w:spacing w:line="264" w:lineRule="auto"/>
        <w:jc w:val="both"/>
        <w:rPr>
          <w:rFonts w:ascii="Noto Sans" w:hAnsi="Noto Sans" w:cs="Noto Sans"/>
          <w:bCs/>
          <w:sz w:val="20"/>
          <w:szCs w:val="20"/>
          <w:lang w:eastAsia="ar-SA"/>
        </w:rPr>
      </w:pPr>
      <w:r w:rsidRPr="002769C7">
        <w:rPr>
          <w:rFonts w:ascii="Noto Sans" w:hAnsi="Noto Sans" w:cs="Noto Sans"/>
          <w:bCs/>
          <w:sz w:val="20"/>
          <w:szCs w:val="20"/>
          <w:lang w:eastAsia="ar-SA"/>
        </w:rPr>
        <w:t xml:space="preserve">El licitante adjudicado conviene en limitar el acceso a dicha información confidencial a sus empleados o representantes; sin embargo, necesariamente hará partícipes y obligados solidarios a aquellos respecto de sus obligaciones de confidencialidad contraídas mediante el presente </w:t>
      </w:r>
      <w:r w:rsidR="00046C87">
        <w:rPr>
          <w:rFonts w:ascii="Noto Sans" w:hAnsi="Noto Sans" w:cs="Noto Sans"/>
          <w:bCs/>
          <w:sz w:val="20"/>
          <w:szCs w:val="20"/>
          <w:lang w:eastAsia="ar-SA"/>
        </w:rPr>
        <w:t>apartado</w:t>
      </w:r>
      <w:r w:rsidRPr="002769C7">
        <w:rPr>
          <w:rFonts w:ascii="Noto Sans" w:hAnsi="Noto Sans" w:cs="Noto Sans"/>
          <w:bCs/>
          <w:sz w:val="20"/>
          <w:szCs w:val="20"/>
          <w:lang w:eastAsia="ar-SA"/>
        </w:rPr>
        <w:t>.</w:t>
      </w:r>
    </w:p>
    <w:p w14:paraId="2D7B8483" w14:textId="77777777" w:rsidR="00F1219F" w:rsidRPr="002769C7" w:rsidRDefault="00F1219F" w:rsidP="00F1219F">
      <w:pPr>
        <w:suppressAutoHyphens/>
        <w:autoSpaceDE w:val="0"/>
        <w:spacing w:line="264" w:lineRule="auto"/>
        <w:jc w:val="both"/>
        <w:rPr>
          <w:rFonts w:ascii="Noto Sans" w:hAnsi="Noto Sans" w:cs="Noto Sans"/>
          <w:bCs/>
          <w:sz w:val="20"/>
          <w:szCs w:val="20"/>
          <w:lang w:eastAsia="ar-SA"/>
        </w:rPr>
      </w:pPr>
    </w:p>
    <w:p w14:paraId="76976B28" w14:textId="612A5CAD" w:rsidR="00F1219F" w:rsidRPr="002769C7" w:rsidRDefault="00F1219F" w:rsidP="00F1219F">
      <w:pPr>
        <w:suppressAutoHyphens/>
        <w:autoSpaceDE w:val="0"/>
        <w:spacing w:line="264" w:lineRule="auto"/>
        <w:jc w:val="both"/>
        <w:rPr>
          <w:rFonts w:ascii="Noto Sans" w:hAnsi="Noto Sans" w:cs="Noto Sans"/>
          <w:sz w:val="20"/>
          <w:szCs w:val="20"/>
          <w:lang w:eastAsia="ar-SA"/>
        </w:rPr>
      </w:pPr>
      <w:r w:rsidRPr="002769C7">
        <w:rPr>
          <w:rFonts w:ascii="Noto Sans" w:hAnsi="Noto Sans" w:cs="Noto Sans"/>
          <w:bCs/>
          <w:sz w:val="20"/>
          <w:szCs w:val="20"/>
          <w:lang w:eastAsia="ar-SA"/>
        </w:rPr>
        <w:t xml:space="preserve">Cualquier persona que tuviere acceso a dicha información deberá ser advertida de lo convenido en este documento y se comprometerá a observar y cumplir con lo estipulado en el mismo, respecto a la obligación de confidencialidad que por medio de este </w:t>
      </w:r>
      <w:r w:rsidR="00AD3445">
        <w:rPr>
          <w:rFonts w:ascii="Noto Sans" w:hAnsi="Noto Sans" w:cs="Noto Sans"/>
          <w:bCs/>
          <w:sz w:val="20"/>
          <w:szCs w:val="20"/>
          <w:lang w:eastAsia="ar-SA"/>
        </w:rPr>
        <w:t>apartado</w:t>
      </w:r>
      <w:r w:rsidR="00AD3445" w:rsidRPr="002769C7">
        <w:rPr>
          <w:rFonts w:ascii="Noto Sans" w:hAnsi="Noto Sans" w:cs="Noto Sans"/>
          <w:bCs/>
          <w:sz w:val="20"/>
          <w:szCs w:val="20"/>
          <w:lang w:eastAsia="ar-SA"/>
        </w:rPr>
        <w:t xml:space="preserve"> </w:t>
      </w:r>
      <w:r w:rsidRPr="002769C7">
        <w:rPr>
          <w:rFonts w:ascii="Noto Sans" w:hAnsi="Noto Sans" w:cs="Noto Sans"/>
          <w:bCs/>
          <w:sz w:val="20"/>
          <w:szCs w:val="20"/>
          <w:lang w:eastAsia="ar-SA"/>
        </w:rPr>
        <w:t>asume el licitante adjudicado</w:t>
      </w:r>
      <w:r w:rsidRPr="002769C7">
        <w:rPr>
          <w:rFonts w:ascii="Noto Sans" w:hAnsi="Noto Sans" w:cs="Noto Sans"/>
          <w:sz w:val="20"/>
          <w:szCs w:val="20"/>
          <w:lang w:eastAsia="ar-SA"/>
        </w:rPr>
        <w:t>.</w:t>
      </w:r>
    </w:p>
    <w:p w14:paraId="29F6C802" w14:textId="77777777" w:rsidR="00F1219F" w:rsidRPr="002769C7" w:rsidRDefault="00F1219F" w:rsidP="00F1219F">
      <w:pPr>
        <w:suppressAutoHyphens/>
        <w:autoSpaceDE w:val="0"/>
        <w:spacing w:line="264" w:lineRule="auto"/>
        <w:jc w:val="both"/>
        <w:rPr>
          <w:rFonts w:ascii="Noto Sans" w:hAnsi="Noto Sans" w:cs="Noto Sans"/>
          <w:sz w:val="20"/>
          <w:szCs w:val="20"/>
          <w:lang w:eastAsia="ar-SA"/>
        </w:rPr>
      </w:pPr>
    </w:p>
    <w:p w14:paraId="7B63AC8B" w14:textId="77777777" w:rsidR="00F1219F" w:rsidRPr="002769C7" w:rsidRDefault="00F1219F" w:rsidP="00F1219F">
      <w:pPr>
        <w:suppressAutoHyphens/>
        <w:autoSpaceDE w:val="0"/>
        <w:spacing w:line="264" w:lineRule="auto"/>
        <w:jc w:val="both"/>
        <w:rPr>
          <w:rFonts w:ascii="Noto Sans" w:hAnsi="Noto Sans" w:cs="Noto Sans"/>
          <w:sz w:val="20"/>
          <w:szCs w:val="20"/>
          <w:lang w:eastAsia="ar-SA"/>
        </w:rPr>
      </w:pPr>
      <w:r w:rsidRPr="002769C7">
        <w:rPr>
          <w:rFonts w:ascii="Noto Sans" w:hAnsi="Noto Sans" w:cs="Noto Sans"/>
          <w:bCs/>
          <w:sz w:val="20"/>
          <w:szCs w:val="20"/>
          <w:lang w:eastAsia="ar-SA"/>
        </w:rPr>
        <w:t>El licitante adjudicado</w:t>
      </w:r>
      <w:r w:rsidRPr="002769C7">
        <w:rPr>
          <w:rFonts w:ascii="Noto Sans" w:hAnsi="Noto Sans" w:cs="Noto Sans"/>
          <w:sz w:val="20"/>
          <w:szCs w:val="20"/>
          <w:lang w:eastAsia="ar-SA"/>
        </w:rPr>
        <w:t xml:space="preserve"> acepta que todas las especificaciones, productos, estudios técnicos, informes, dictámenes, desarrollos y programas, así como todo aquello que se obtenga como resultado de la prestación del servicio, serán confidenciales.</w:t>
      </w:r>
    </w:p>
    <w:p w14:paraId="39DF5D10" w14:textId="77777777" w:rsidR="00F1219F" w:rsidRPr="002769C7" w:rsidRDefault="00F1219F" w:rsidP="00F1219F">
      <w:pPr>
        <w:suppressAutoHyphens/>
        <w:autoSpaceDE w:val="0"/>
        <w:spacing w:line="264" w:lineRule="auto"/>
        <w:jc w:val="both"/>
        <w:rPr>
          <w:rFonts w:ascii="Noto Sans" w:hAnsi="Noto Sans" w:cs="Noto Sans"/>
          <w:sz w:val="20"/>
          <w:szCs w:val="20"/>
          <w:lang w:eastAsia="ar-SA"/>
        </w:rPr>
      </w:pPr>
    </w:p>
    <w:p w14:paraId="4901FF5C" w14:textId="77777777" w:rsidR="00F1219F" w:rsidRPr="002769C7" w:rsidRDefault="00F1219F" w:rsidP="00F1219F">
      <w:pPr>
        <w:suppressAutoHyphens/>
        <w:autoSpaceDE w:val="0"/>
        <w:spacing w:line="264" w:lineRule="auto"/>
        <w:jc w:val="both"/>
        <w:rPr>
          <w:rFonts w:ascii="Noto Sans" w:hAnsi="Noto Sans" w:cs="Noto Sans"/>
          <w:sz w:val="20"/>
          <w:szCs w:val="20"/>
          <w:lang w:eastAsia="ar-SA"/>
        </w:rPr>
      </w:pPr>
      <w:r w:rsidRPr="002769C7">
        <w:rPr>
          <w:rFonts w:ascii="Noto Sans" w:hAnsi="Noto Sans" w:cs="Noto Sans"/>
          <w:sz w:val="20"/>
          <w:szCs w:val="20"/>
          <w:lang w:eastAsia="ar-SA"/>
        </w:rPr>
        <w:t>Las partes convienen en que la siguiente información o documentación no será considerada como sujeta a las obligaciones de confidencialidad:</w:t>
      </w:r>
    </w:p>
    <w:p w14:paraId="6CAE5060" w14:textId="77777777" w:rsidR="00F1219F" w:rsidRPr="002769C7" w:rsidRDefault="00F1219F" w:rsidP="00F1219F">
      <w:pPr>
        <w:suppressAutoHyphens/>
        <w:autoSpaceDE w:val="0"/>
        <w:spacing w:line="264" w:lineRule="auto"/>
        <w:jc w:val="both"/>
        <w:rPr>
          <w:rFonts w:ascii="Noto Sans" w:hAnsi="Noto Sans" w:cs="Noto Sans"/>
          <w:sz w:val="20"/>
          <w:szCs w:val="20"/>
          <w:lang w:eastAsia="ar-SA"/>
        </w:rPr>
      </w:pPr>
    </w:p>
    <w:p w14:paraId="764E588D" w14:textId="77777777" w:rsidR="00F1219F" w:rsidRPr="002769C7" w:rsidRDefault="00F1219F" w:rsidP="00F1219F">
      <w:pPr>
        <w:numPr>
          <w:ilvl w:val="0"/>
          <w:numId w:val="43"/>
        </w:numPr>
        <w:suppressAutoHyphens/>
        <w:autoSpaceDE w:val="0"/>
        <w:spacing w:line="264" w:lineRule="auto"/>
        <w:ind w:left="709" w:hanging="425"/>
        <w:jc w:val="both"/>
        <w:rPr>
          <w:rFonts w:ascii="Noto Sans" w:hAnsi="Noto Sans" w:cs="Noto Sans"/>
          <w:sz w:val="20"/>
          <w:szCs w:val="20"/>
          <w:lang w:eastAsia="ar-SA"/>
        </w:rPr>
      </w:pPr>
      <w:r w:rsidRPr="002769C7">
        <w:rPr>
          <w:rFonts w:ascii="Noto Sans" w:hAnsi="Noto Sans" w:cs="Noto Sans"/>
          <w:sz w:val="20"/>
          <w:szCs w:val="20"/>
          <w:lang w:eastAsia="ar-SA"/>
        </w:rPr>
        <w:t>Aquella que sea conocida públicamente.</w:t>
      </w:r>
    </w:p>
    <w:p w14:paraId="36A805CB" w14:textId="77777777" w:rsidR="00F1219F" w:rsidRPr="002769C7" w:rsidRDefault="00F1219F" w:rsidP="00F1219F">
      <w:pPr>
        <w:numPr>
          <w:ilvl w:val="0"/>
          <w:numId w:val="43"/>
        </w:numPr>
        <w:suppressAutoHyphens/>
        <w:autoSpaceDE w:val="0"/>
        <w:spacing w:line="264" w:lineRule="auto"/>
        <w:ind w:left="709" w:hanging="425"/>
        <w:jc w:val="both"/>
        <w:rPr>
          <w:rFonts w:ascii="Noto Sans" w:hAnsi="Noto Sans" w:cs="Noto Sans"/>
          <w:sz w:val="20"/>
          <w:szCs w:val="20"/>
          <w:lang w:eastAsia="ar-SA"/>
        </w:rPr>
      </w:pPr>
      <w:r w:rsidRPr="002769C7">
        <w:rPr>
          <w:rFonts w:ascii="Noto Sans" w:hAnsi="Noto Sans" w:cs="Noto Sans"/>
          <w:sz w:val="20"/>
          <w:szCs w:val="20"/>
          <w:lang w:eastAsia="ar-SA"/>
        </w:rPr>
        <w:t>La que haya sido puesta en forma confidencial, a disposición de las partes por un tercero, antes de la fecha de celebración del procedimiento licitatorio respectivo.</w:t>
      </w:r>
    </w:p>
    <w:p w14:paraId="66F31E3A" w14:textId="77777777" w:rsidR="00F1219F" w:rsidRPr="002769C7" w:rsidRDefault="00F1219F" w:rsidP="00F1219F">
      <w:pPr>
        <w:numPr>
          <w:ilvl w:val="0"/>
          <w:numId w:val="43"/>
        </w:numPr>
        <w:suppressAutoHyphens/>
        <w:autoSpaceDE w:val="0"/>
        <w:spacing w:line="264" w:lineRule="auto"/>
        <w:ind w:left="709" w:hanging="425"/>
        <w:jc w:val="both"/>
        <w:rPr>
          <w:rFonts w:ascii="Noto Sans" w:hAnsi="Noto Sans" w:cs="Noto Sans"/>
          <w:sz w:val="20"/>
          <w:szCs w:val="20"/>
          <w:lang w:eastAsia="ar-SA"/>
        </w:rPr>
      </w:pPr>
      <w:r w:rsidRPr="002769C7">
        <w:rPr>
          <w:rFonts w:ascii="Noto Sans" w:hAnsi="Noto Sans" w:cs="Noto Sans"/>
          <w:sz w:val="20"/>
          <w:szCs w:val="20"/>
          <w:lang w:eastAsia="ar-SA"/>
        </w:rPr>
        <w:t xml:space="preserve">La que haya sido desarrollada independientemente o adquirida por cualquiera de las partes, sin violar las estipulaciones </w:t>
      </w:r>
      <w:r w:rsidRPr="002769C7">
        <w:rPr>
          <w:rFonts w:ascii="Noto Sans" w:hAnsi="Noto Sans" w:cs="Noto Sans"/>
          <w:sz w:val="20"/>
          <w:szCs w:val="20"/>
        </w:rPr>
        <w:t xml:space="preserve">que se establecen en </w:t>
      </w:r>
      <w:r w:rsidRPr="002769C7">
        <w:rPr>
          <w:rFonts w:ascii="Noto Sans" w:hAnsi="Noto Sans" w:cs="Noto Sans"/>
          <w:sz w:val="20"/>
          <w:szCs w:val="20"/>
          <w:lang w:eastAsia="ar-SA"/>
        </w:rPr>
        <w:t xml:space="preserve">el Anexo Técnico </w:t>
      </w:r>
      <w:r w:rsidRPr="002769C7">
        <w:rPr>
          <w:rFonts w:ascii="Noto Sans" w:hAnsi="Noto Sans" w:cs="Noto Sans"/>
          <w:sz w:val="20"/>
          <w:szCs w:val="20"/>
        </w:rPr>
        <w:t>que se incluye en el Anexo Número 1 (UNO) de la convocatoria</w:t>
      </w:r>
      <w:r w:rsidRPr="002769C7">
        <w:rPr>
          <w:rFonts w:ascii="Noto Sans" w:hAnsi="Noto Sans" w:cs="Noto Sans"/>
          <w:sz w:val="20"/>
          <w:szCs w:val="20"/>
          <w:lang w:eastAsia="ar-SA"/>
        </w:rPr>
        <w:t>.</w:t>
      </w:r>
    </w:p>
    <w:p w14:paraId="17DB7CFA" w14:textId="77777777" w:rsidR="00F1219F" w:rsidRPr="002769C7" w:rsidRDefault="00F1219F" w:rsidP="00F1219F">
      <w:pPr>
        <w:numPr>
          <w:ilvl w:val="0"/>
          <w:numId w:val="43"/>
        </w:numPr>
        <w:suppressAutoHyphens/>
        <w:autoSpaceDE w:val="0"/>
        <w:spacing w:line="264" w:lineRule="auto"/>
        <w:ind w:left="709" w:hanging="425"/>
        <w:jc w:val="both"/>
        <w:rPr>
          <w:rFonts w:ascii="Noto Sans" w:hAnsi="Noto Sans" w:cs="Noto Sans"/>
          <w:sz w:val="20"/>
          <w:szCs w:val="20"/>
          <w:lang w:eastAsia="ar-SA"/>
        </w:rPr>
      </w:pPr>
      <w:r w:rsidRPr="002769C7">
        <w:rPr>
          <w:rFonts w:ascii="Noto Sans" w:hAnsi="Noto Sans" w:cs="Noto Sans"/>
          <w:sz w:val="20"/>
          <w:szCs w:val="20"/>
          <w:lang w:eastAsia="ar-SA"/>
        </w:rPr>
        <w:t>Aquella cuya revelación haya sido aprobada previamente por escrito.</w:t>
      </w:r>
    </w:p>
    <w:p w14:paraId="5A56377E" w14:textId="77777777" w:rsidR="00F1219F" w:rsidRPr="002769C7" w:rsidRDefault="00F1219F" w:rsidP="00F1219F">
      <w:pPr>
        <w:numPr>
          <w:ilvl w:val="0"/>
          <w:numId w:val="43"/>
        </w:numPr>
        <w:suppressAutoHyphens/>
        <w:autoSpaceDE w:val="0"/>
        <w:spacing w:line="264" w:lineRule="auto"/>
        <w:ind w:left="709" w:hanging="425"/>
        <w:jc w:val="both"/>
        <w:rPr>
          <w:rFonts w:ascii="Noto Sans" w:hAnsi="Noto Sans" w:cs="Noto Sans"/>
          <w:sz w:val="20"/>
          <w:szCs w:val="20"/>
          <w:lang w:eastAsia="ar-SA"/>
        </w:rPr>
      </w:pPr>
      <w:r w:rsidRPr="002769C7">
        <w:rPr>
          <w:rFonts w:ascii="Noto Sans" w:hAnsi="Noto Sans" w:cs="Noto Sans"/>
          <w:sz w:val="20"/>
          <w:szCs w:val="20"/>
          <w:lang w:eastAsia="ar-SA"/>
        </w:rPr>
        <w:t>La que, de acuerdo con la ley u orden judicial, deba ser suministrada a terceras personas, en el entendido de que aquella información confidencial que sea proporcionada a cualquier autoridad para el efecto de obtener licencias, permisos, autorizaciones, registro o para cumplir con cualquier otro acto de autoridad, se seguirá considerando como tal.</w:t>
      </w:r>
    </w:p>
    <w:p w14:paraId="389BD136" w14:textId="77777777" w:rsidR="00F1219F" w:rsidRPr="002769C7" w:rsidRDefault="00F1219F" w:rsidP="00F1219F">
      <w:pPr>
        <w:suppressAutoHyphens/>
        <w:autoSpaceDE w:val="0"/>
        <w:spacing w:line="264" w:lineRule="auto"/>
        <w:ind w:left="709"/>
        <w:jc w:val="both"/>
        <w:rPr>
          <w:rFonts w:ascii="Noto Sans" w:hAnsi="Noto Sans" w:cs="Noto Sans"/>
          <w:sz w:val="20"/>
          <w:szCs w:val="20"/>
          <w:lang w:eastAsia="ar-SA"/>
        </w:rPr>
      </w:pPr>
    </w:p>
    <w:p w14:paraId="4CB5E8CC" w14:textId="360FEDE8" w:rsidR="00F1219F" w:rsidRPr="002769C7" w:rsidRDefault="00F1219F" w:rsidP="00F1219F">
      <w:pPr>
        <w:suppressAutoHyphens/>
        <w:autoSpaceDE w:val="0"/>
        <w:spacing w:line="264" w:lineRule="auto"/>
        <w:jc w:val="both"/>
        <w:rPr>
          <w:rFonts w:ascii="Noto Sans" w:hAnsi="Noto Sans" w:cs="Noto Sans"/>
          <w:sz w:val="20"/>
          <w:szCs w:val="20"/>
          <w:lang w:eastAsia="ar-SA"/>
        </w:rPr>
      </w:pPr>
      <w:r w:rsidRPr="002769C7">
        <w:rPr>
          <w:rFonts w:ascii="Noto Sans" w:hAnsi="Noto Sans" w:cs="Noto Sans"/>
          <w:sz w:val="20"/>
          <w:szCs w:val="20"/>
          <w:lang w:eastAsia="ar-SA"/>
        </w:rPr>
        <w:t>En caso de violación al presente numeral, e</w:t>
      </w:r>
      <w:r w:rsidRPr="002769C7">
        <w:rPr>
          <w:rFonts w:ascii="Noto Sans" w:hAnsi="Noto Sans" w:cs="Noto Sans"/>
          <w:bCs/>
          <w:sz w:val="20"/>
          <w:szCs w:val="20"/>
          <w:lang w:eastAsia="ar-SA"/>
        </w:rPr>
        <w:t>l licitante</w:t>
      </w:r>
      <w:r w:rsidRPr="002769C7">
        <w:rPr>
          <w:rFonts w:ascii="Noto Sans" w:hAnsi="Noto Sans" w:cs="Noto Sans"/>
          <w:b/>
          <w:sz w:val="20"/>
          <w:szCs w:val="20"/>
          <w:lang w:eastAsia="ar-SA"/>
        </w:rPr>
        <w:t xml:space="preserve"> </w:t>
      </w:r>
      <w:r w:rsidRPr="002769C7">
        <w:rPr>
          <w:rFonts w:ascii="Noto Sans" w:hAnsi="Noto Sans" w:cs="Noto Sans"/>
          <w:sz w:val="20"/>
          <w:szCs w:val="20"/>
          <w:lang w:eastAsia="ar-SA"/>
        </w:rPr>
        <w:t xml:space="preserve">adjudicado responderá a nombre propio </w:t>
      </w:r>
      <w:r w:rsidR="00B5780D" w:rsidRPr="00B5780D">
        <w:rPr>
          <w:rFonts w:ascii="Noto Sans" w:hAnsi="Noto Sans" w:cs="Noto Sans"/>
          <w:sz w:val="20"/>
          <w:szCs w:val="20"/>
          <w:lang w:eastAsia="ar-SA"/>
        </w:rPr>
        <w:t>por riesgo de los daños y/o perjuicios que por inobservancia o negligencia de su parte, llegue a causar al Instituto y/o a terceros, con motivo de las obligaciones pactadas en este documento</w:t>
      </w:r>
      <w:r w:rsidR="00E07B44">
        <w:rPr>
          <w:rFonts w:ascii="Noto Sans" w:hAnsi="Noto Sans" w:cs="Noto Sans"/>
          <w:sz w:val="20"/>
          <w:szCs w:val="20"/>
          <w:lang w:eastAsia="ar-SA"/>
        </w:rPr>
        <w:t xml:space="preserve"> y</w:t>
      </w:r>
      <w:r w:rsidR="00B5780D" w:rsidRPr="002769C7">
        <w:rPr>
          <w:rFonts w:ascii="Noto Sans" w:hAnsi="Noto Sans" w:cs="Noto Sans"/>
          <w:sz w:val="20"/>
          <w:szCs w:val="20"/>
          <w:lang w:eastAsia="ar-SA"/>
        </w:rPr>
        <w:t xml:space="preserve"> </w:t>
      </w:r>
      <w:r w:rsidRPr="002769C7">
        <w:rPr>
          <w:rFonts w:ascii="Noto Sans" w:hAnsi="Noto Sans" w:cs="Noto Sans"/>
          <w:sz w:val="20"/>
          <w:szCs w:val="20"/>
          <w:lang w:eastAsia="ar-SA"/>
        </w:rPr>
        <w:t>ante todas las autoridades que le requieran</w:t>
      </w:r>
      <w:r w:rsidR="00E07B44">
        <w:rPr>
          <w:rFonts w:ascii="Noto Sans" w:hAnsi="Noto Sans" w:cs="Noto Sans"/>
          <w:sz w:val="20"/>
          <w:szCs w:val="20"/>
          <w:lang w:eastAsia="ar-SA"/>
        </w:rPr>
        <w:t>,</w:t>
      </w:r>
      <w:r w:rsidRPr="002769C7">
        <w:rPr>
          <w:rFonts w:ascii="Noto Sans" w:hAnsi="Noto Sans" w:cs="Noto Sans"/>
          <w:sz w:val="20"/>
          <w:szCs w:val="20"/>
          <w:lang w:eastAsia="ar-SA"/>
        </w:rPr>
        <w:t xml:space="preserve"> indemniza</w:t>
      </w:r>
      <w:r w:rsidR="00E07B44">
        <w:rPr>
          <w:rFonts w:ascii="Noto Sans" w:hAnsi="Noto Sans" w:cs="Noto Sans"/>
          <w:sz w:val="20"/>
          <w:szCs w:val="20"/>
          <w:lang w:eastAsia="ar-SA"/>
        </w:rPr>
        <w:t>ndo</w:t>
      </w:r>
      <w:r w:rsidRPr="002769C7">
        <w:rPr>
          <w:rFonts w:ascii="Noto Sans" w:hAnsi="Noto Sans" w:cs="Noto Sans"/>
          <w:sz w:val="20"/>
          <w:szCs w:val="20"/>
          <w:lang w:eastAsia="ar-SA"/>
        </w:rPr>
        <w:t xml:space="preserve"> al IMSS por la difusión no autorizada</w:t>
      </w:r>
      <w:r w:rsidR="00B5780D" w:rsidRPr="00B5780D">
        <w:rPr>
          <w:rFonts w:ascii="Noto Sans" w:hAnsi="Noto Sans" w:cs="Noto Sans"/>
          <w:sz w:val="20"/>
          <w:szCs w:val="20"/>
          <w:lang w:eastAsia="ar-SA"/>
        </w:rPr>
        <w:t xml:space="preserve">, de conformidad con lo establecido en el artículo </w:t>
      </w:r>
      <w:r w:rsidR="00313DD7">
        <w:rPr>
          <w:rFonts w:ascii="Noto Sans" w:hAnsi="Noto Sans" w:cs="Noto Sans"/>
          <w:sz w:val="20"/>
          <w:szCs w:val="20"/>
          <w:lang w:eastAsia="ar-SA"/>
        </w:rPr>
        <w:t>75, segundo párrafo</w:t>
      </w:r>
      <w:r w:rsidR="00B5780D" w:rsidRPr="00B5780D">
        <w:rPr>
          <w:rFonts w:ascii="Noto Sans" w:hAnsi="Noto Sans" w:cs="Noto Sans"/>
          <w:sz w:val="20"/>
          <w:szCs w:val="20"/>
          <w:lang w:eastAsia="ar-SA"/>
        </w:rPr>
        <w:t xml:space="preserve"> de la Ley de Adquisiciones, Arrendamientos y Servicios del Sector Público</w:t>
      </w:r>
      <w:r w:rsidRPr="002769C7">
        <w:rPr>
          <w:rFonts w:ascii="Noto Sans" w:hAnsi="Noto Sans" w:cs="Noto Sans"/>
          <w:sz w:val="20"/>
          <w:szCs w:val="20"/>
          <w:lang w:eastAsia="ar-SA"/>
        </w:rPr>
        <w:t>.</w:t>
      </w:r>
    </w:p>
    <w:bookmarkEnd w:id="4"/>
    <w:p w14:paraId="79B0AE53" w14:textId="77777777" w:rsidR="00F1219F" w:rsidRPr="002769C7" w:rsidRDefault="00F1219F" w:rsidP="00F1219F">
      <w:pPr>
        <w:suppressAutoHyphens/>
        <w:autoSpaceDE w:val="0"/>
        <w:spacing w:line="264" w:lineRule="auto"/>
        <w:jc w:val="both"/>
        <w:rPr>
          <w:rFonts w:ascii="Noto Sans" w:hAnsi="Noto Sans" w:cs="Noto Sans"/>
          <w:sz w:val="20"/>
          <w:szCs w:val="20"/>
          <w:lang w:eastAsia="ar-SA"/>
        </w:rPr>
      </w:pPr>
    </w:p>
    <w:p w14:paraId="0A1CACA7" w14:textId="77777777" w:rsidR="00F1219F" w:rsidRPr="002769C7" w:rsidRDefault="00F1219F" w:rsidP="00F1219F">
      <w:pPr>
        <w:pStyle w:val="Ttulo2"/>
        <w:spacing w:before="0" w:line="264" w:lineRule="auto"/>
        <w:ind w:left="578" w:hanging="578"/>
        <w:rPr>
          <w:rFonts w:ascii="Noto Sans" w:hAnsi="Noto Sans" w:cs="Noto Sans"/>
          <w:color w:val="000000" w:themeColor="text1"/>
          <w:sz w:val="20"/>
          <w:szCs w:val="20"/>
        </w:rPr>
      </w:pPr>
      <w:r w:rsidRPr="002769C7">
        <w:rPr>
          <w:rFonts w:ascii="Noto Sans" w:hAnsi="Noto Sans" w:cs="Noto Sans"/>
          <w:color w:val="000000" w:themeColor="text1"/>
          <w:sz w:val="20"/>
          <w:szCs w:val="20"/>
        </w:rPr>
        <w:t>Propiedad intelectual</w:t>
      </w:r>
    </w:p>
    <w:p w14:paraId="091837F2" w14:textId="77777777" w:rsidR="00F1219F" w:rsidRPr="002769C7" w:rsidRDefault="00F1219F" w:rsidP="00F1219F">
      <w:pPr>
        <w:suppressAutoHyphens/>
        <w:autoSpaceDE w:val="0"/>
        <w:spacing w:line="264" w:lineRule="auto"/>
        <w:jc w:val="both"/>
        <w:rPr>
          <w:rFonts w:ascii="Noto Sans" w:hAnsi="Noto Sans" w:cs="Noto Sans"/>
          <w:b/>
          <w:bCs/>
          <w:strike/>
          <w:sz w:val="20"/>
          <w:szCs w:val="20"/>
          <w:highlight w:val="yellow"/>
          <w:lang w:eastAsia="ar-SA"/>
        </w:rPr>
      </w:pPr>
    </w:p>
    <w:p w14:paraId="0126F803" w14:textId="77777777" w:rsidR="00F1219F" w:rsidRPr="002769C7" w:rsidRDefault="00F1219F" w:rsidP="00F1219F">
      <w:pPr>
        <w:suppressAutoHyphens/>
        <w:autoSpaceDE w:val="0"/>
        <w:spacing w:line="264" w:lineRule="auto"/>
        <w:jc w:val="both"/>
        <w:rPr>
          <w:rFonts w:ascii="Noto Sans" w:hAnsi="Noto Sans" w:cs="Noto Sans"/>
          <w:bCs/>
          <w:sz w:val="20"/>
          <w:szCs w:val="20"/>
          <w:lang w:eastAsia="ar-SA"/>
        </w:rPr>
      </w:pPr>
      <w:r w:rsidRPr="002769C7">
        <w:rPr>
          <w:rFonts w:ascii="Noto Sans" w:hAnsi="Noto Sans" w:cs="Noto Sans"/>
          <w:bCs/>
          <w:sz w:val="20"/>
          <w:szCs w:val="20"/>
          <w:lang w:eastAsia="ar-SA"/>
        </w:rPr>
        <w:t xml:space="preserve">La información, los programas de cómputo, las bases de datos y los archivos que en su caso se generen en la prestación del servicio contratado serán propiedad del IMSS. Éstos se conservarán en el área solicitante y sólo podrán ser utilizados por un tercero, con el consentimiento previo y expreso del IMSS, y </w:t>
      </w:r>
      <w:r w:rsidRPr="002769C7">
        <w:rPr>
          <w:rFonts w:ascii="Noto Sans" w:hAnsi="Noto Sans" w:cs="Noto Sans"/>
          <w:bCs/>
          <w:sz w:val="20"/>
          <w:szCs w:val="20"/>
          <w:lang w:eastAsia="ar-SA"/>
        </w:rPr>
        <w:lastRenderedPageBreak/>
        <w:t>bajo las disposiciones de la Ley Federal de Protección de Datos Personales en Posesión de los Particulares y de la Ley General de Transparencia y Acceso a la Información Pública.</w:t>
      </w:r>
    </w:p>
    <w:p w14:paraId="4F054E4D" w14:textId="77777777" w:rsidR="00F1219F" w:rsidRPr="002769C7" w:rsidRDefault="00F1219F" w:rsidP="00F1219F">
      <w:pPr>
        <w:suppressAutoHyphens/>
        <w:autoSpaceDE w:val="0"/>
        <w:spacing w:line="264" w:lineRule="auto"/>
        <w:jc w:val="both"/>
        <w:rPr>
          <w:rFonts w:ascii="Noto Sans" w:hAnsi="Noto Sans" w:cs="Noto Sans"/>
          <w:bCs/>
          <w:sz w:val="20"/>
          <w:szCs w:val="20"/>
          <w:lang w:eastAsia="ar-SA"/>
        </w:rPr>
      </w:pPr>
    </w:p>
    <w:p w14:paraId="1999B731" w14:textId="77777777" w:rsidR="00F1219F" w:rsidRPr="002769C7" w:rsidRDefault="00F1219F" w:rsidP="00F1219F">
      <w:pPr>
        <w:suppressAutoHyphens/>
        <w:autoSpaceDE w:val="0"/>
        <w:spacing w:line="264" w:lineRule="auto"/>
        <w:jc w:val="both"/>
        <w:rPr>
          <w:rFonts w:ascii="Noto Sans" w:hAnsi="Noto Sans" w:cs="Noto Sans"/>
          <w:bCs/>
          <w:sz w:val="20"/>
          <w:szCs w:val="20"/>
          <w:lang w:eastAsia="ar-SA"/>
        </w:rPr>
      </w:pPr>
      <w:r w:rsidRPr="002769C7">
        <w:rPr>
          <w:rFonts w:ascii="Noto Sans" w:hAnsi="Noto Sans" w:cs="Noto Sans"/>
          <w:bCs/>
          <w:sz w:val="20"/>
          <w:szCs w:val="20"/>
          <w:lang w:eastAsia="ar-SA"/>
        </w:rPr>
        <w:t xml:space="preserve">Por lo anterior, </w:t>
      </w:r>
      <w:r w:rsidRPr="002769C7">
        <w:rPr>
          <w:rFonts w:ascii="Noto Sans" w:hAnsi="Noto Sans" w:cs="Noto Sans"/>
          <w:sz w:val="20"/>
          <w:szCs w:val="20"/>
          <w:lang w:eastAsia="ar-SA"/>
        </w:rPr>
        <w:t xml:space="preserve">el proveedor </w:t>
      </w:r>
      <w:r w:rsidRPr="002769C7">
        <w:rPr>
          <w:rFonts w:ascii="Noto Sans" w:hAnsi="Noto Sans" w:cs="Noto Sans"/>
          <w:bCs/>
          <w:sz w:val="20"/>
          <w:szCs w:val="20"/>
          <w:lang w:eastAsia="ar-SA"/>
        </w:rPr>
        <w:t xml:space="preserve">se obliga para con el IMSS a responder por los daños y perjuicios que le pudiera causar a este o a terceros si con motivo de la prestación del servicio </w:t>
      </w:r>
      <w:r w:rsidRPr="002769C7">
        <w:rPr>
          <w:rFonts w:ascii="Noto Sans" w:hAnsi="Noto Sans" w:cs="Noto Sans"/>
          <w:sz w:val="20"/>
          <w:szCs w:val="20"/>
        </w:rPr>
        <w:t>que se establece en el</w:t>
      </w:r>
      <w:r w:rsidRPr="002769C7">
        <w:rPr>
          <w:rFonts w:ascii="Noto Sans" w:hAnsi="Noto Sans" w:cs="Noto Sans"/>
          <w:bCs/>
          <w:sz w:val="20"/>
          <w:szCs w:val="20"/>
          <w:lang w:eastAsia="ar-SA"/>
        </w:rPr>
        <w:t xml:space="preserve"> Anexo Técnico, </w:t>
      </w:r>
      <w:r w:rsidRPr="002769C7">
        <w:rPr>
          <w:rFonts w:ascii="Noto Sans" w:hAnsi="Noto Sans" w:cs="Noto Sans"/>
          <w:sz w:val="20"/>
          <w:szCs w:val="20"/>
        </w:rPr>
        <w:t>que se incluye en el Anexo Número 1 (UNO) de la convocatoria</w:t>
      </w:r>
      <w:r w:rsidRPr="002769C7">
        <w:rPr>
          <w:rFonts w:ascii="Noto Sans" w:hAnsi="Noto Sans" w:cs="Noto Sans"/>
          <w:bCs/>
          <w:sz w:val="20"/>
          <w:szCs w:val="20"/>
          <w:lang w:eastAsia="ar-SA"/>
        </w:rPr>
        <w:t>, viola Derechos de Autor, de Patentes y/o Marcas u otro derecho reservado a nivel Nacional o Internacional.</w:t>
      </w:r>
    </w:p>
    <w:p w14:paraId="3915A23A" w14:textId="77777777" w:rsidR="00F1219F" w:rsidRPr="002769C7" w:rsidRDefault="00F1219F" w:rsidP="00F1219F">
      <w:pPr>
        <w:suppressAutoHyphens/>
        <w:autoSpaceDE w:val="0"/>
        <w:spacing w:line="264" w:lineRule="auto"/>
        <w:jc w:val="both"/>
        <w:rPr>
          <w:rFonts w:ascii="Noto Sans" w:hAnsi="Noto Sans" w:cs="Noto Sans"/>
          <w:bCs/>
          <w:sz w:val="20"/>
          <w:szCs w:val="20"/>
          <w:lang w:eastAsia="ar-SA"/>
        </w:rPr>
      </w:pPr>
    </w:p>
    <w:p w14:paraId="0DFD533B" w14:textId="77777777" w:rsidR="00F1219F" w:rsidRPr="002769C7" w:rsidRDefault="00F1219F" w:rsidP="00F1219F">
      <w:pPr>
        <w:suppressAutoHyphens/>
        <w:autoSpaceDE w:val="0"/>
        <w:spacing w:line="264" w:lineRule="auto"/>
        <w:jc w:val="both"/>
        <w:rPr>
          <w:rFonts w:ascii="Noto Sans" w:hAnsi="Noto Sans" w:cs="Noto Sans"/>
          <w:bCs/>
          <w:sz w:val="20"/>
          <w:szCs w:val="20"/>
          <w:lang w:eastAsia="ar-SA"/>
        </w:rPr>
      </w:pPr>
      <w:r w:rsidRPr="002769C7">
        <w:rPr>
          <w:rFonts w:ascii="Noto Sans" w:hAnsi="Noto Sans" w:cs="Noto Sans"/>
          <w:bCs/>
          <w:sz w:val="20"/>
          <w:szCs w:val="20"/>
          <w:lang w:eastAsia="ar-SA"/>
        </w:rPr>
        <w:t xml:space="preserve">En tal virtud </w:t>
      </w:r>
      <w:r w:rsidRPr="002769C7">
        <w:rPr>
          <w:rFonts w:ascii="Noto Sans" w:hAnsi="Noto Sans" w:cs="Noto Sans"/>
          <w:sz w:val="20"/>
          <w:szCs w:val="20"/>
          <w:lang w:eastAsia="ar-SA"/>
        </w:rPr>
        <w:t xml:space="preserve">el proveedor </w:t>
      </w:r>
      <w:r w:rsidRPr="002769C7">
        <w:rPr>
          <w:rFonts w:ascii="Noto Sans" w:hAnsi="Noto Sans" w:cs="Noto Sans"/>
          <w:bCs/>
          <w:sz w:val="20"/>
          <w:szCs w:val="20"/>
          <w:lang w:eastAsia="ar-SA"/>
        </w:rPr>
        <w:t>manifiesta en este acto, bajo protesta de decir verdad, no encontrarse en ninguno de los supuestos de infracción a la Ley Federal del Derecho de Autor, ni a la Ley de la Propiedad Industrial.</w:t>
      </w:r>
    </w:p>
    <w:p w14:paraId="4A6EAED6" w14:textId="77777777" w:rsidR="00F1219F" w:rsidRPr="002769C7" w:rsidRDefault="00F1219F" w:rsidP="00F1219F">
      <w:pPr>
        <w:suppressAutoHyphens/>
        <w:autoSpaceDE w:val="0"/>
        <w:spacing w:line="264" w:lineRule="auto"/>
        <w:jc w:val="both"/>
        <w:rPr>
          <w:rFonts w:ascii="Noto Sans" w:hAnsi="Noto Sans" w:cs="Noto Sans"/>
          <w:bCs/>
          <w:sz w:val="20"/>
          <w:szCs w:val="20"/>
          <w:lang w:eastAsia="ar-SA"/>
        </w:rPr>
      </w:pPr>
    </w:p>
    <w:p w14:paraId="13362E9F" w14:textId="0853B9A6" w:rsidR="00F1219F" w:rsidRPr="002769C7" w:rsidRDefault="00F1219F" w:rsidP="00F1219F">
      <w:pPr>
        <w:suppressAutoHyphens/>
        <w:autoSpaceDE w:val="0"/>
        <w:spacing w:line="264" w:lineRule="auto"/>
        <w:jc w:val="both"/>
        <w:rPr>
          <w:rFonts w:ascii="Noto Sans" w:hAnsi="Noto Sans" w:cs="Noto Sans"/>
          <w:bCs/>
          <w:sz w:val="20"/>
          <w:szCs w:val="20"/>
          <w:lang w:eastAsia="ar-SA"/>
        </w:rPr>
      </w:pPr>
      <w:r w:rsidRPr="002769C7">
        <w:rPr>
          <w:rFonts w:ascii="Noto Sans" w:hAnsi="Noto Sans" w:cs="Noto Sans"/>
          <w:bCs/>
          <w:sz w:val="20"/>
          <w:szCs w:val="20"/>
          <w:lang w:eastAsia="ar-SA"/>
        </w:rPr>
        <w:t>En caso de que sobreviniera alguna reclamación en contra del IMSS por cualquiera de las causas antes mencionadas, la única obligación de éste será la de dar aviso en el domicilio previsto en este instrumento jurídico a</w:t>
      </w:r>
      <w:r w:rsidRPr="002769C7">
        <w:rPr>
          <w:rFonts w:ascii="Noto Sans" w:hAnsi="Noto Sans" w:cs="Noto Sans"/>
          <w:sz w:val="20"/>
          <w:szCs w:val="20"/>
          <w:lang w:eastAsia="ar-SA"/>
        </w:rPr>
        <w:t>l proveedor</w:t>
      </w:r>
      <w:r w:rsidR="00CA74C6">
        <w:rPr>
          <w:rFonts w:ascii="Noto Sans" w:hAnsi="Noto Sans" w:cs="Noto Sans"/>
          <w:sz w:val="20"/>
          <w:szCs w:val="20"/>
          <w:lang w:eastAsia="ar-SA"/>
        </w:rPr>
        <w:t xml:space="preserve"> o a través de la Plataforma </w:t>
      </w:r>
      <w:r w:rsidR="00F90A59">
        <w:rPr>
          <w:rFonts w:ascii="Noto Sans" w:hAnsi="Noto Sans" w:cs="Noto Sans"/>
          <w:sz w:val="20"/>
          <w:szCs w:val="20"/>
          <w:lang w:eastAsia="ar-SA"/>
        </w:rPr>
        <w:t>Digital de Contrataciones Públicas</w:t>
      </w:r>
      <w:r w:rsidRPr="002769C7">
        <w:rPr>
          <w:rFonts w:ascii="Noto Sans" w:hAnsi="Noto Sans" w:cs="Noto Sans"/>
          <w:bCs/>
          <w:sz w:val="20"/>
          <w:szCs w:val="20"/>
          <w:lang w:eastAsia="ar-SA"/>
        </w:rPr>
        <w:t xml:space="preserve"> para que éste lleve a cabo las acciones necesarias que garanticen la liberación del Instituto de cualquier controversia o responsabilidad de carácter Civil, Mercantil, Penal o Administrativa que, en su caso, se ocasione.</w:t>
      </w:r>
    </w:p>
    <w:p w14:paraId="7B394DED" w14:textId="77777777" w:rsidR="00543E72" w:rsidRPr="002769C7" w:rsidRDefault="00543E72" w:rsidP="00F1219F">
      <w:pPr>
        <w:suppressAutoHyphens/>
        <w:autoSpaceDE w:val="0"/>
        <w:spacing w:line="264" w:lineRule="auto"/>
        <w:jc w:val="both"/>
        <w:rPr>
          <w:rFonts w:ascii="Noto Sans" w:hAnsi="Noto Sans" w:cs="Noto Sans"/>
          <w:bCs/>
          <w:sz w:val="20"/>
          <w:szCs w:val="20"/>
          <w:lang w:eastAsia="ar-SA"/>
        </w:rPr>
      </w:pPr>
    </w:p>
    <w:p w14:paraId="4A96C146" w14:textId="6D0FE621" w:rsidR="00543E72" w:rsidRPr="002769C7" w:rsidRDefault="00543E72" w:rsidP="00543E72">
      <w:pPr>
        <w:pStyle w:val="Ttulo2"/>
        <w:spacing w:before="0" w:line="264" w:lineRule="auto"/>
        <w:ind w:left="578" w:hanging="578"/>
        <w:rPr>
          <w:rFonts w:ascii="Noto Sans" w:hAnsi="Noto Sans" w:cs="Noto Sans"/>
          <w:color w:val="000000" w:themeColor="text1"/>
          <w:sz w:val="20"/>
          <w:szCs w:val="20"/>
        </w:rPr>
      </w:pPr>
      <w:r w:rsidRPr="002769C7">
        <w:rPr>
          <w:rFonts w:ascii="Noto Sans" w:hAnsi="Noto Sans" w:cs="Noto Sans"/>
          <w:color w:val="000000" w:themeColor="text1"/>
          <w:sz w:val="20"/>
          <w:szCs w:val="20"/>
        </w:rPr>
        <w:t>Otorgamiento de anticipo</w:t>
      </w:r>
    </w:p>
    <w:p w14:paraId="1310C6A7" w14:textId="77777777" w:rsidR="00543E72" w:rsidRPr="002769C7" w:rsidRDefault="00543E72" w:rsidP="00543E72">
      <w:pPr>
        <w:rPr>
          <w:rFonts w:ascii="Noto Sans" w:hAnsi="Noto Sans" w:cs="Noto Sans"/>
          <w:sz w:val="20"/>
          <w:szCs w:val="20"/>
          <w:lang w:val="es-ES_tradnl" w:eastAsia="es-MX"/>
        </w:rPr>
      </w:pPr>
    </w:p>
    <w:p w14:paraId="250D0D01" w14:textId="334CDB91" w:rsidR="00543E72" w:rsidRPr="002769C7" w:rsidRDefault="00543E72" w:rsidP="00543E72">
      <w:pPr>
        <w:rPr>
          <w:rFonts w:ascii="Noto Sans" w:hAnsi="Noto Sans" w:cs="Noto Sans"/>
          <w:bCs/>
          <w:sz w:val="20"/>
          <w:szCs w:val="20"/>
          <w:lang w:eastAsia="ar-SA"/>
        </w:rPr>
      </w:pPr>
      <w:r w:rsidRPr="002769C7">
        <w:rPr>
          <w:rFonts w:ascii="Noto Sans" w:hAnsi="Noto Sans" w:cs="Noto Sans"/>
          <w:bCs/>
          <w:sz w:val="20"/>
          <w:szCs w:val="20"/>
          <w:lang w:eastAsia="ar-SA"/>
        </w:rPr>
        <w:t>No aplica.</w:t>
      </w:r>
    </w:p>
    <w:p w14:paraId="7F2B991A" w14:textId="77777777" w:rsidR="00543E72" w:rsidRPr="002769C7" w:rsidRDefault="00543E72" w:rsidP="00543E72">
      <w:pPr>
        <w:rPr>
          <w:rFonts w:ascii="Noto Sans" w:hAnsi="Noto Sans" w:cs="Noto Sans"/>
          <w:bCs/>
          <w:sz w:val="20"/>
          <w:szCs w:val="20"/>
          <w:lang w:eastAsia="ar-SA"/>
        </w:rPr>
      </w:pPr>
    </w:p>
    <w:p w14:paraId="203AFDB7" w14:textId="18A0CB79" w:rsidR="00543E72" w:rsidRPr="002769C7" w:rsidRDefault="00543E72" w:rsidP="00F03D19">
      <w:pPr>
        <w:pStyle w:val="Ttulo2"/>
        <w:spacing w:before="0" w:line="264" w:lineRule="auto"/>
        <w:ind w:left="578" w:hanging="578"/>
        <w:rPr>
          <w:rFonts w:ascii="Noto Sans" w:hAnsi="Noto Sans" w:cs="Noto Sans"/>
          <w:color w:val="000000" w:themeColor="text1"/>
          <w:sz w:val="20"/>
          <w:szCs w:val="20"/>
        </w:rPr>
      </w:pPr>
      <w:r w:rsidRPr="002769C7">
        <w:rPr>
          <w:rFonts w:ascii="Noto Sans" w:hAnsi="Noto Sans" w:cs="Noto Sans"/>
          <w:color w:val="000000" w:themeColor="text1"/>
          <w:sz w:val="20"/>
          <w:szCs w:val="20"/>
        </w:rPr>
        <w:t>Aviso de privacidad</w:t>
      </w:r>
    </w:p>
    <w:p w14:paraId="094CA0AA" w14:textId="77777777" w:rsidR="00543E72" w:rsidRPr="002769C7" w:rsidRDefault="00543E72" w:rsidP="00543E72">
      <w:pPr>
        <w:rPr>
          <w:rFonts w:ascii="Noto Sans" w:hAnsi="Noto Sans" w:cs="Noto Sans"/>
          <w:bCs/>
          <w:sz w:val="20"/>
          <w:szCs w:val="20"/>
          <w:lang w:eastAsia="ar-SA"/>
        </w:rPr>
      </w:pPr>
    </w:p>
    <w:p w14:paraId="62FFBC0D" w14:textId="6DBE9E5F" w:rsidR="00543E72" w:rsidRPr="002769C7" w:rsidRDefault="00543E72" w:rsidP="00543E72">
      <w:pPr>
        <w:rPr>
          <w:rFonts w:ascii="Noto Sans" w:hAnsi="Noto Sans" w:cs="Noto Sans"/>
          <w:bCs/>
          <w:sz w:val="20"/>
          <w:szCs w:val="20"/>
          <w:lang w:eastAsia="ar-SA"/>
        </w:rPr>
      </w:pPr>
      <w:r w:rsidRPr="002769C7">
        <w:rPr>
          <w:rFonts w:ascii="Noto Sans" w:hAnsi="Noto Sans" w:cs="Noto Sans"/>
          <w:bCs/>
          <w:sz w:val="20"/>
          <w:szCs w:val="20"/>
          <w:lang w:eastAsia="ar-SA"/>
        </w:rPr>
        <w:t>No aplica.</w:t>
      </w:r>
    </w:p>
    <w:p w14:paraId="42FDBDFE" w14:textId="77777777" w:rsidR="00543E72" w:rsidRPr="002769C7" w:rsidRDefault="00543E72" w:rsidP="00543E72">
      <w:pPr>
        <w:rPr>
          <w:rFonts w:ascii="Noto Sans" w:hAnsi="Noto Sans" w:cs="Noto Sans"/>
          <w:bCs/>
          <w:sz w:val="20"/>
          <w:szCs w:val="20"/>
          <w:lang w:eastAsia="ar-SA"/>
        </w:rPr>
      </w:pPr>
    </w:p>
    <w:p w14:paraId="79654FDB" w14:textId="4C0A2068" w:rsidR="00543E72" w:rsidRPr="002769C7" w:rsidRDefault="00543E72" w:rsidP="00F03D19">
      <w:pPr>
        <w:pStyle w:val="Ttulo2"/>
        <w:spacing w:before="0" w:line="264" w:lineRule="auto"/>
        <w:ind w:left="578" w:hanging="578"/>
        <w:rPr>
          <w:rFonts w:ascii="Noto Sans" w:hAnsi="Noto Sans" w:cs="Noto Sans"/>
          <w:color w:val="000000" w:themeColor="text1"/>
          <w:sz w:val="20"/>
          <w:szCs w:val="20"/>
        </w:rPr>
      </w:pPr>
      <w:bookmarkStart w:id="5" w:name="_Hlk195269290"/>
      <w:r w:rsidRPr="002769C7">
        <w:rPr>
          <w:rFonts w:ascii="Noto Sans" w:hAnsi="Noto Sans" w:cs="Noto Sans"/>
          <w:color w:val="000000" w:themeColor="text1"/>
          <w:sz w:val="20"/>
          <w:szCs w:val="20"/>
        </w:rPr>
        <w:t>Seguro de Responsabilidad civil</w:t>
      </w:r>
    </w:p>
    <w:p w14:paraId="798B7227" w14:textId="77777777" w:rsidR="00C0074B" w:rsidRDefault="00C0074B" w:rsidP="007964CB">
      <w:pPr>
        <w:jc w:val="both"/>
        <w:rPr>
          <w:rFonts w:ascii="Noto Sans" w:hAnsi="Noto Sans" w:cs="Noto Sans"/>
          <w:bCs/>
          <w:sz w:val="20"/>
          <w:szCs w:val="20"/>
          <w:lang w:eastAsia="ar-SA"/>
        </w:rPr>
      </w:pPr>
    </w:p>
    <w:p w14:paraId="16A4955B" w14:textId="72CB3A60" w:rsidR="00543E72" w:rsidRPr="002769C7" w:rsidRDefault="00B5780D" w:rsidP="007964CB">
      <w:pPr>
        <w:jc w:val="both"/>
        <w:rPr>
          <w:rFonts w:ascii="Noto Sans" w:hAnsi="Noto Sans" w:cs="Noto Sans"/>
          <w:bCs/>
          <w:sz w:val="20"/>
          <w:szCs w:val="20"/>
          <w:lang w:eastAsia="ar-SA"/>
        </w:rPr>
      </w:pPr>
      <w:r w:rsidRPr="00B5780D">
        <w:rPr>
          <w:rFonts w:ascii="Noto Sans" w:hAnsi="Noto Sans" w:cs="Noto Sans"/>
          <w:bCs/>
          <w:sz w:val="20"/>
          <w:szCs w:val="20"/>
          <w:lang w:eastAsia="ar-SA"/>
        </w:rPr>
        <w:t>El proveedor, en un término de 10 días naturales contados a partir del día siguiente al de la firma del presente contrato, deberá presentar a la persona administradora del contrato, el original de la póliza de responsabilidad civil correspondiente a favor del Instituto, expedida por una compañía aseguradora autorizada debidamente constituida en términos de la Ley de Instituciones de Seguros y Fianzas, por un importe equivalente de al menos</w:t>
      </w:r>
      <w:r w:rsidR="00C26BC2">
        <w:rPr>
          <w:rFonts w:ascii="Noto Sans" w:hAnsi="Noto Sans" w:cs="Noto Sans"/>
          <w:bCs/>
          <w:sz w:val="20"/>
          <w:szCs w:val="20"/>
          <w:lang w:eastAsia="ar-SA"/>
        </w:rPr>
        <w:t xml:space="preserve"> el</w:t>
      </w:r>
      <w:r w:rsidRPr="00B5780D">
        <w:rPr>
          <w:rFonts w:ascii="Noto Sans" w:hAnsi="Noto Sans" w:cs="Noto Sans"/>
          <w:bCs/>
          <w:sz w:val="20"/>
          <w:szCs w:val="20"/>
          <w:lang w:eastAsia="ar-SA"/>
        </w:rPr>
        <w:t xml:space="preserve"> 20% (veinte por ciento) del monto total del contrato, sin considerar el Impuesto al Valor Agregado (IVA), la cual deberá cubrir los daños y perjuicios ocasionados por el proveedor por el uso indebido de la información </w:t>
      </w:r>
      <w:r w:rsidR="00D02E7E">
        <w:rPr>
          <w:rFonts w:ascii="Noto Sans" w:hAnsi="Noto Sans" w:cs="Noto Sans"/>
          <w:bCs/>
          <w:sz w:val="20"/>
          <w:szCs w:val="20"/>
          <w:lang w:eastAsia="ar-SA"/>
        </w:rPr>
        <w:t xml:space="preserve">reservada o </w:t>
      </w:r>
      <w:r w:rsidRPr="00B5780D">
        <w:rPr>
          <w:rFonts w:ascii="Noto Sans" w:hAnsi="Noto Sans" w:cs="Noto Sans"/>
          <w:bCs/>
          <w:sz w:val="20"/>
          <w:szCs w:val="20"/>
          <w:lang w:eastAsia="ar-SA"/>
        </w:rPr>
        <w:t>confidencial, así como de las obligaciones que se deriven de éste y durante la substanciación de todos los recursos o juicios que se interpongan hasta que se dicte resolución definitiva por autoridad competente, dicha póliza solo podrá ser cancelada mediante autorización expresa y por escrito de la administradora del contrato. En caso de que no se presente la referida póliza dentro del plazo de diez días naturales, contados a partir del día siguiente de la firma del presente contrato, el Instituto podrá iniciar el procedimiento de rescisión</w:t>
      </w:r>
      <w:r w:rsidR="00D02E7E">
        <w:rPr>
          <w:rFonts w:ascii="Noto Sans" w:hAnsi="Noto Sans" w:cs="Noto Sans"/>
          <w:bCs/>
          <w:sz w:val="20"/>
          <w:szCs w:val="20"/>
          <w:lang w:eastAsia="ar-SA"/>
        </w:rPr>
        <w:t>.</w:t>
      </w:r>
      <w:bookmarkEnd w:id="5"/>
    </w:p>
    <w:p w14:paraId="37ED20FA" w14:textId="77777777" w:rsidR="007964CB" w:rsidRDefault="007964CB" w:rsidP="00F03D19">
      <w:pPr>
        <w:pStyle w:val="Ttulo2"/>
        <w:spacing w:before="0" w:line="264" w:lineRule="auto"/>
        <w:ind w:left="578" w:hanging="578"/>
        <w:rPr>
          <w:rFonts w:ascii="Noto Sans" w:hAnsi="Noto Sans" w:cs="Noto Sans"/>
          <w:color w:val="000000" w:themeColor="text1"/>
          <w:sz w:val="20"/>
          <w:szCs w:val="20"/>
        </w:rPr>
      </w:pPr>
    </w:p>
    <w:p w14:paraId="52DB5B7B" w14:textId="612A8996" w:rsidR="00543E72" w:rsidRPr="002769C7" w:rsidRDefault="00543E72" w:rsidP="00F03D19">
      <w:pPr>
        <w:pStyle w:val="Ttulo2"/>
        <w:spacing w:before="0" w:line="264" w:lineRule="auto"/>
        <w:ind w:left="578" w:hanging="578"/>
        <w:rPr>
          <w:rFonts w:ascii="Noto Sans" w:hAnsi="Noto Sans" w:cs="Noto Sans"/>
          <w:color w:val="000000" w:themeColor="text1"/>
          <w:sz w:val="20"/>
          <w:szCs w:val="20"/>
        </w:rPr>
      </w:pPr>
      <w:r w:rsidRPr="002769C7">
        <w:rPr>
          <w:rFonts w:ascii="Noto Sans" w:hAnsi="Noto Sans" w:cs="Noto Sans"/>
          <w:color w:val="000000" w:themeColor="text1"/>
          <w:sz w:val="20"/>
          <w:szCs w:val="20"/>
        </w:rPr>
        <w:t>Dictámenes de protección civil</w:t>
      </w:r>
    </w:p>
    <w:p w14:paraId="6AA24604" w14:textId="77777777" w:rsidR="00543E72" w:rsidRPr="002769C7" w:rsidRDefault="00543E72" w:rsidP="00543E72">
      <w:pPr>
        <w:rPr>
          <w:rFonts w:ascii="Noto Sans" w:hAnsi="Noto Sans" w:cs="Noto Sans"/>
          <w:bCs/>
          <w:sz w:val="20"/>
          <w:szCs w:val="20"/>
          <w:lang w:eastAsia="ar-SA"/>
        </w:rPr>
      </w:pPr>
    </w:p>
    <w:p w14:paraId="2F7A4C7B" w14:textId="71272C7A" w:rsidR="00543E72" w:rsidRPr="002769C7" w:rsidRDefault="00543E72" w:rsidP="00543E72">
      <w:pPr>
        <w:rPr>
          <w:rFonts w:ascii="Noto Sans" w:hAnsi="Noto Sans" w:cs="Noto Sans"/>
          <w:sz w:val="20"/>
          <w:szCs w:val="20"/>
          <w:u w:val="single"/>
          <w:lang w:eastAsia="ar-SA"/>
        </w:rPr>
      </w:pPr>
      <w:r w:rsidRPr="002769C7">
        <w:rPr>
          <w:rFonts w:ascii="Noto Sans" w:hAnsi="Noto Sans" w:cs="Noto Sans"/>
          <w:bCs/>
          <w:sz w:val="20"/>
          <w:szCs w:val="20"/>
          <w:lang w:eastAsia="ar-SA"/>
        </w:rPr>
        <w:t>No aplica.</w:t>
      </w:r>
    </w:p>
    <w:p w14:paraId="20A74C4D" w14:textId="77777777" w:rsidR="00F1219F" w:rsidRPr="002769C7" w:rsidRDefault="00F1219F" w:rsidP="00F1219F">
      <w:pPr>
        <w:spacing w:line="264" w:lineRule="auto"/>
        <w:jc w:val="both"/>
        <w:rPr>
          <w:rFonts w:ascii="Noto Sans" w:hAnsi="Noto Sans" w:cs="Noto Sans"/>
          <w:sz w:val="20"/>
          <w:szCs w:val="20"/>
        </w:rPr>
      </w:pPr>
    </w:p>
    <w:p w14:paraId="4D26E4D6" w14:textId="77777777" w:rsidR="00F1219F" w:rsidRPr="002769C7" w:rsidRDefault="00F1219F" w:rsidP="00F1219F">
      <w:pPr>
        <w:spacing w:line="264" w:lineRule="auto"/>
        <w:jc w:val="both"/>
        <w:rPr>
          <w:rFonts w:ascii="Noto Sans" w:hAnsi="Noto Sans" w:cs="Noto Sans"/>
          <w:sz w:val="20"/>
          <w:szCs w:val="20"/>
        </w:rPr>
      </w:pPr>
      <w:r w:rsidRPr="002769C7">
        <w:rPr>
          <w:rFonts w:ascii="Noto Sans" w:hAnsi="Noto Sans" w:cs="Noto Sans"/>
          <w:sz w:val="20"/>
          <w:szCs w:val="20"/>
        </w:rPr>
        <w:t>Asimismo, para efectos del procedimiento de contratación se informa lo siguiente:</w:t>
      </w:r>
    </w:p>
    <w:p w14:paraId="6825CECA" w14:textId="77777777" w:rsidR="00F1219F" w:rsidRPr="002769C7" w:rsidRDefault="00F1219F" w:rsidP="00F1219F">
      <w:pPr>
        <w:spacing w:line="264" w:lineRule="auto"/>
        <w:jc w:val="both"/>
        <w:rPr>
          <w:rFonts w:ascii="Noto Sans" w:hAnsi="Noto Sans" w:cs="Noto Sans"/>
          <w:sz w:val="20"/>
          <w:szCs w:val="20"/>
        </w:rPr>
      </w:pPr>
    </w:p>
    <w:p w14:paraId="0D7B0E8D" w14:textId="77777777" w:rsidR="00F1219F" w:rsidRPr="002769C7" w:rsidRDefault="00F1219F" w:rsidP="00F1219F">
      <w:pPr>
        <w:pStyle w:val="Ttulo2"/>
        <w:numPr>
          <w:ilvl w:val="0"/>
          <w:numId w:val="48"/>
        </w:numPr>
        <w:tabs>
          <w:tab w:val="num" w:pos="360"/>
        </w:tabs>
        <w:spacing w:before="0" w:line="264" w:lineRule="auto"/>
        <w:ind w:left="426" w:hanging="320"/>
        <w:rPr>
          <w:rFonts w:ascii="Noto Sans" w:hAnsi="Noto Sans" w:cs="Noto Sans"/>
          <w:color w:val="auto"/>
          <w:sz w:val="20"/>
          <w:szCs w:val="20"/>
        </w:rPr>
      </w:pPr>
      <w:r w:rsidRPr="002769C7">
        <w:rPr>
          <w:rFonts w:ascii="Noto Sans" w:hAnsi="Noto Sans" w:cs="Noto Sans"/>
          <w:color w:val="auto"/>
          <w:sz w:val="20"/>
          <w:szCs w:val="20"/>
        </w:rPr>
        <w:t>Servidor público que participará en el evento</w:t>
      </w:r>
    </w:p>
    <w:p w14:paraId="44E9F1AB" w14:textId="77777777" w:rsidR="00F1219F" w:rsidRPr="002769C7" w:rsidRDefault="00F1219F" w:rsidP="00F1219F">
      <w:pPr>
        <w:spacing w:line="264" w:lineRule="auto"/>
        <w:jc w:val="both"/>
        <w:rPr>
          <w:rFonts w:ascii="Noto Sans" w:hAnsi="Noto Sans" w:cs="Noto Sans"/>
          <w:sz w:val="20"/>
          <w:szCs w:val="20"/>
        </w:rPr>
      </w:pPr>
    </w:p>
    <w:p w14:paraId="5DE8FAAC" w14:textId="3C6AE75C" w:rsidR="00F1219F" w:rsidRPr="002769C7" w:rsidRDefault="00F1219F" w:rsidP="00F1219F">
      <w:pPr>
        <w:spacing w:line="264" w:lineRule="auto"/>
        <w:jc w:val="both"/>
        <w:rPr>
          <w:rFonts w:ascii="Noto Sans" w:hAnsi="Noto Sans" w:cs="Noto Sans"/>
          <w:sz w:val="20"/>
          <w:szCs w:val="20"/>
        </w:rPr>
      </w:pPr>
      <w:r w:rsidRPr="002769C7">
        <w:rPr>
          <w:rFonts w:ascii="Noto Sans" w:hAnsi="Noto Sans" w:cs="Noto Sans"/>
          <w:sz w:val="20"/>
          <w:szCs w:val="20"/>
        </w:rPr>
        <w:t xml:space="preserve">Conforme a lo que se establece en el numeral 4.24.7 de las POBALINES se informa que los representantes de la </w:t>
      </w:r>
      <w:r w:rsidRPr="002769C7">
        <w:rPr>
          <w:rFonts w:ascii="Noto Sans" w:hAnsi="Noto Sans" w:cs="Noto Sans"/>
          <w:bCs/>
          <w:sz w:val="20"/>
          <w:szCs w:val="20"/>
        </w:rPr>
        <w:t>Coordinación de Administración de Riesgos Institucionales</w:t>
      </w:r>
      <w:r w:rsidRPr="002769C7">
        <w:rPr>
          <w:rFonts w:ascii="Noto Sans" w:hAnsi="Noto Sans" w:cs="Noto Sans"/>
          <w:sz w:val="20"/>
          <w:szCs w:val="20"/>
        </w:rPr>
        <w:t xml:space="preserve"> que asistirán al servidor público que presida la(s) de Junta(s) de Aclaraciones en el proceso de contratación de los servicios referidos</w:t>
      </w:r>
      <w:r w:rsidR="009E71D8">
        <w:rPr>
          <w:rFonts w:ascii="Noto Sans" w:hAnsi="Noto Sans" w:cs="Noto Sans"/>
          <w:sz w:val="20"/>
          <w:szCs w:val="20"/>
        </w:rPr>
        <w:t>,</w:t>
      </w:r>
      <w:r w:rsidRPr="002769C7">
        <w:rPr>
          <w:rFonts w:ascii="Noto Sans" w:hAnsi="Noto Sans" w:cs="Noto Sans"/>
          <w:sz w:val="20"/>
          <w:szCs w:val="20"/>
        </w:rPr>
        <w:t xml:space="preserve"> son los que se indican a continuación:</w:t>
      </w:r>
    </w:p>
    <w:p w14:paraId="4DE5723F" w14:textId="77777777" w:rsidR="00F1219F" w:rsidRPr="002769C7" w:rsidRDefault="00F1219F" w:rsidP="00F1219F">
      <w:pPr>
        <w:spacing w:line="264" w:lineRule="auto"/>
        <w:jc w:val="both"/>
        <w:rPr>
          <w:rFonts w:ascii="Noto Sans" w:hAnsi="Noto Sans" w:cs="Noto Sans"/>
          <w:sz w:val="20"/>
          <w:szCs w:val="20"/>
        </w:rPr>
      </w:pPr>
    </w:p>
    <w:tbl>
      <w:tblPr>
        <w:tblStyle w:val="Tablaconcuadrcula"/>
        <w:tblW w:w="494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80"/>
        <w:gridCol w:w="4112"/>
        <w:gridCol w:w="2752"/>
      </w:tblGrid>
      <w:tr w:rsidR="00F1219F" w:rsidRPr="002769C7" w14:paraId="3EE53217" w14:textId="77777777" w:rsidTr="00F1219F">
        <w:trPr>
          <w:trHeight w:val="20"/>
        </w:trPr>
        <w:tc>
          <w:tcPr>
            <w:tcW w:w="1478" w:type="pct"/>
            <w:shd w:val="clear" w:color="auto" w:fill="2A5C4B"/>
            <w:vAlign w:val="center"/>
          </w:tcPr>
          <w:p w14:paraId="765CCBF3" w14:textId="77777777" w:rsidR="00F1219F" w:rsidRPr="002769C7" w:rsidRDefault="00F1219F" w:rsidP="00C74768">
            <w:pPr>
              <w:keepNext/>
              <w:spacing w:line="276" w:lineRule="auto"/>
              <w:contextualSpacing/>
              <w:jc w:val="center"/>
              <w:rPr>
                <w:rFonts w:ascii="Noto Sans" w:hAnsi="Noto Sans" w:cs="Noto Sans"/>
                <w:b/>
                <w:color w:val="FFFFFF"/>
              </w:rPr>
            </w:pPr>
            <w:r w:rsidRPr="002769C7">
              <w:rPr>
                <w:rFonts w:ascii="Noto Sans" w:hAnsi="Noto Sans" w:cs="Noto Sans"/>
                <w:b/>
                <w:color w:val="FFFFFF"/>
              </w:rPr>
              <w:t>Nombre del servidor público</w:t>
            </w:r>
          </w:p>
        </w:tc>
        <w:tc>
          <w:tcPr>
            <w:tcW w:w="2110" w:type="pct"/>
            <w:shd w:val="clear" w:color="auto" w:fill="2A5C4B"/>
            <w:vAlign w:val="center"/>
          </w:tcPr>
          <w:p w14:paraId="61092D26" w14:textId="77777777" w:rsidR="00F1219F" w:rsidRPr="002769C7" w:rsidRDefault="00F1219F" w:rsidP="00C74768">
            <w:pPr>
              <w:keepNext/>
              <w:spacing w:line="276" w:lineRule="auto"/>
              <w:contextualSpacing/>
              <w:jc w:val="center"/>
              <w:rPr>
                <w:rFonts w:ascii="Noto Sans" w:hAnsi="Noto Sans" w:cs="Noto Sans"/>
                <w:b/>
                <w:color w:val="FFFFFF"/>
              </w:rPr>
            </w:pPr>
            <w:r w:rsidRPr="002769C7">
              <w:rPr>
                <w:rFonts w:ascii="Noto Sans" w:hAnsi="Noto Sans" w:cs="Noto Sans"/>
                <w:b/>
                <w:color w:val="FFFFFF"/>
              </w:rPr>
              <w:t>Cargo</w:t>
            </w:r>
          </w:p>
        </w:tc>
        <w:tc>
          <w:tcPr>
            <w:tcW w:w="1413" w:type="pct"/>
            <w:shd w:val="clear" w:color="auto" w:fill="2A5C4B"/>
          </w:tcPr>
          <w:p w14:paraId="3815FF05" w14:textId="77777777" w:rsidR="00F1219F" w:rsidRPr="002769C7" w:rsidRDefault="00F1219F" w:rsidP="00C74768">
            <w:pPr>
              <w:keepNext/>
              <w:spacing w:line="276" w:lineRule="auto"/>
              <w:contextualSpacing/>
              <w:jc w:val="center"/>
              <w:rPr>
                <w:rFonts w:ascii="Noto Sans" w:hAnsi="Noto Sans" w:cs="Noto Sans"/>
                <w:b/>
                <w:color w:val="FFFFFF"/>
              </w:rPr>
            </w:pPr>
            <w:r w:rsidRPr="002769C7">
              <w:rPr>
                <w:rFonts w:ascii="Noto Sans" w:hAnsi="Noto Sans" w:cs="Noto Sans"/>
                <w:b/>
                <w:color w:val="FFFFFF"/>
              </w:rPr>
              <w:t>Calidad de la participación</w:t>
            </w:r>
          </w:p>
        </w:tc>
      </w:tr>
      <w:tr w:rsidR="00F1219F" w:rsidRPr="002769C7" w14:paraId="374BCCD4" w14:textId="77777777" w:rsidTr="00F1219F">
        <w:trPr>
          <w:trHeight w:val="20"/>
        </w:trPr>
        <w:tc>
          <w:tcPr>
            <w:tcW w:w="1478" w:type="pct"/>
            <w:vAlign w:val="center"/>
          </w:tcPr>
          <w:p w14:paraId="79BF7CEF" w14:textId="77777777" w:rsidR="00F1219F" w:rsidRPr="002769C7" w:rsidRDefault="00F1219F" w:rsidP="00C74768">
            <w:pPr>
              <w:suppressAutoHyphens/>
              <w:snapToGrid w:val="0"/>
              <w:ind w:left="142" w:right="51"/>
              <w:rPr>
                <w:rFonts w:ascii="Noto Sans" w:eastAsia="Times New Roman" w:hAnsi="Noto Sans" w:cs="Noto Sans"/>
                <w:lang w:eastAsia="ar-SA"/>
              </w:rPr>
            </w:pPr>
            <w:r w:rsidRPr="002769C7">
              <w:rPr>
                <w:rFonts w:ascii="Noto Sans" w:hAnsi="Noto Sans" w:cs="Noto Sans"/>
                <w:bCs/>
              </w:rPr>
              <w:t>Act. Mónica Cervantes Fernández</w:t>
            </w:r>
          </w:p>
        </w:tc>
        <w:tc>
          <w:tcPr>
            <w:tcW w:w="2110" w:type="pct"/>
            <w:vAlign w:val="center"/>
          </w:tcPr>
          <w:p w14:paraId="4228E232" w14:textId="77777777" w:rsidR="00F1219F" w:rsidRPr="002769C7" w:rsidRDefault="00F1219F" w:rsidP="00C74768">
            <w:pPr>
              <w:suppressAutoHyphens/>
              <w:ind w:right="29"/>
              <w:jc w:val="both"/>
              <w:rPr>
                <w:rFonts w:ascii="Noto Sans" w:eastAsia="Times New Roman" w:hAnsi="Noto Sans" w:cs="Noto Sans"/>
                <w:lang w:eastAsia="ar-SA"/>
              </w:rPr>
            </w:pPr>
            <w:r w:rsidRPr="002769C7">
              <w:rPr>
                <w:rFonts w:ascii="Noto Sans" w:hAnsi="Noto Sans" w:cs="Noto Sans"/>
                <w:bCs/>
              </w:rPr>
              <w:t>Titular de la Coordinación de Administración de Riesgos Institucionales</w:t>
            </w:r>
          </w:p>
        </w:tc>
        <w:tc>
          <w:tcPr>
            <w:tcW w:w="1413" w:type="pct"/>
            <w:vAlign w:val="center"/>
          </w:tcPr>
          <w:p w14:paraId="357A7E4B" w14:textId="77777777" w:rsidR="00F1219F" w:rsidRPr="002769C7" w:rsidRDefault="00F1219F" w:rsidP="00C74768">
            <w:pPr>
              <w:suppressAutoHyphens/>
              <w:ind w:right="29"/>
              <w:jc w:val="center"/>
              <w:rPr>
                <w:rFonts w:ascii="Noto Sans" w:hAnsi="Noto Sans" w:cs="Noto Sans"/>
                <w:bCs/>
                <w:lang w:eastAsia="en-US"/>
              </w:rPr>
            </w:pPr>
            <w:r w:rsidRPr="002769C7">
              <w:rPr>
                <w:rFonts w:ascii="Noto Sans" w:hAnsi="Noto Sans" w:cs="Noto Sans"/>
                <w:bCs/>
              </w:rPr>
              <w:t>Requirente y área técnica</w:t>
            </w:r>
          </w:p>
        </w:tc>
      </w:tr>
      <w:tr w:rsidR="00F1219F" w:rsidRPr="002769C7" w14:paraId="6AA11896" w14:textId="77777777" w:rsidTr="00F1219F">
        <w:trPr>
          <w:trHeight w:val="498"/>
        </w:trPr>
        <w:tc>
          <w:tcPr>
            <w:tcW w:w="1478" w:type="pct"/>
            <w:vAlign w:val="center"/>
          </w:tcPr>
          <w:p w14:paraId="71FDA2BA" w14:textId="77777777" w:rsidR="00F1219F" w:rsidRPr="002769C7" w:rsidRDefault="00F1219F" w:rsidP="00C74768">
            <w:pPr>
              <w:suppressAutoHyphens/>
              <w:ind w:left="142" w:right="51"/>
              <w:rPr>
                <w:rFonts w:ascii="Noto Sans" w:eastAsia="Times New Roman" w:hAnsi="Noto Sans" w:cs="Noto Sans"/>
                <w:lang w:val="pt-PT" w:eastAsia="ar-SA"/>
              </w:rPr>
            </w:pPr>
            <w:r w:rsidRPr="002769C7">
              <w:rPr>
                <w:rFonts w:ascii="Noto Sans" w:hAnsi="Noto Sans" w:cs="Noto Sans"/>
                <w:bCs/>
                <w:lang w:val="pt-PT"/>
              </w:rPr>
              <w:t>Act. Jana Lorena Rubio Vázquez</w:t>
            </w:r>
          </w:p>
        </w:tc>
        <w:tc>
          <w:tcPr>
            <w:tcW w:w="2110" w:type="pct"/>
            <w:vAlign w:val="center"/>
          </w:tcPr>
          <w:p w14:paraId="2A589EE0" w14:textId="77777777" w:rsidR="00F1219F" w:rsidRPr="002769C7" w:rsidRDefault="00F1219F" w:rsidP="00C74768">
            <w:pPr>
              <w:suppressAutoHyphens/>
              <w:ind w:right="51"/>
              <w:jc w:val="both"/>
              <w:rPr>
                <w:rFonts w:ascii="Noto Sans" w:eastAsia="Times New Roman" w:hAnsi="Noto Sans" w:cs="Noto Sans"/>
                <w:lang w:eastAsia="ar-SA"/>
              </w:rPr>
            </w:pPr>
            <w:r w:rsidRPr="002769C7">
              <w:rPr>
                <w:rFonts w:ascii="Noto Sans" w:hAnsi="Noto Sans" w:cs="Noto Sans"/>
                <w:bCs/>
              </w:rPr>
              <w:t>Titular de la División de Servicios Actuariales.</w:t>
            </w:r>
          </w:p>
        </w:tc>
        <w:tc>
          <w:tcPr>
            <w:tcW w:w="1413" w:type="pct"/>
            <w:vAlign w:val="center"/>
          </w:tcPr>
          <w:p w14:paraId="24D3C108" w14:textId="77777777" w:rsidR="00F1219F" w:rsidRPr="002769C7" w:rsidRDefault="00F1219F" w:rsidP="00C74768">
            <w:pPr>
              <w:suppressAutoHyphens/>
              <w:ind w:right="51"/>
              <w:jc w:val="center"/>
              <w:rPr>
                <w:rFonts w:ascii="Noto Sans" w:hAnsi="Noto Sans" w:cs="Noto Sans"/>
                <w:bCs/>
                <w:lang w:eastAsia="en-US"/>
              </w:rPr>
            </w:pPr>
            <w:r w:rsidRPr="002769C7">
              <w:rPr>
                <w:rFonts w:ascii="Noto Sans" w:hAnsi="Noto Sans" w:cs="Noto Sans"/>
                <w:bCs/>
              </w:rPr>
              <w:t>Área técnica</w:t>
            </w:r>
          </w:p>
        </w:tc>
      </w:tr>
      <w:tr w:rsidR="00F1219F" w:rsidRPr="002769C7" w14:paraId="17329522" w14:textId="77777777" w:rsidTr="00F1219F">
        <w:trPr>
          <w:trHeight w:val="421"/>
        </w:trPr>
        <w:tc>
          <w:tcPr>
            <w:tcW w:w="1478" w:type="pct"/>
            <w:vAlign w:val="center"/>
          </w:tcPr>
          <w:p w14:paraId="413913AD" w14:textId="6779F78D" w:rsidR="00F1219F" w:rsidRPr="002769C7" w:rsidRDefault="009E71D8" w:rsidP="00C74768">
            <w:pPr>
              <w:suppressAutoHyphens/>
              <w:ind w:left="142" w:right="51"/>
              <w:rPr>
                <w:rFonts w:ascii="Noto Sans" w:hAnsi="Noto Sans" w:cs="Noto Sans"/>
                <w:bCs/>
              </w:rPr>
            </w:pPr>
            <w:r>
              <w:rPr>
                <w:rFonts w:ascii="Noto Sans" w:hAnsi="Noto Sans" w:cs="Noto Sans"/>
                <w:bCs/>
              </w:rPr>
              <w:t>Act</w:t>
            </w:r>
            <w:r w:rsidR="00F1219F" w:rsidRPr="002769C7">
              <w:rPr>
                <w:rFonts w:ascii="Noto Sans" w:hAnsi="Noto Sans" w:cs="Noto Sans"/>
                <w:bCs/>
              </w:rPr>
              <w:t xml:space="preserve">. Miguel </w:t>
            </w:r>
            <w:r w:rsidR="00830261">
              <w:rPr>
                <w:rFonts w:ascii="Noto Sans" w:hAnsi="Noto Sans" w:cs="Noto Sans"/>
                <w:bCs/>
              </w:rPr>
              <w:t>Á</w:t>
            </w:r>
            <w:r w:rsidR="00F1219F" w:rsidRPr="002769C7">
              <w:rPr>
                <w:rFonts w:ascii="Noto Sans" w:hAnsi="Noto Sans" w:cs="Noto Sans"/>
                <w:bCs/>
              </w:rPr>
              <w:t>ngel Martínez Herrera</w:t>
            </w:r>
          </w:p>
        </w:tc>
        <w:tc>
          <w:tcPr>
            <w:tcW w:w="2110" w:type="pct"/>
            <w:vAlign w:val="center"/>
          </w:tcPr>
          <w:p w14:paraId="45B49DE0" w14:textId="77777777" w:rsidR="00F1219F" w:rsidRPr="002769C7" w:rsidRDefault="00F1219F" w:rsidP="00C74768">
            <w:pPr>
              <w:suppressAutoHyphens/>
              <w:ind w:right="51"/>
              <w:jc w:val="both"/>
              <w:rPr>
                <w:rFonts w:ascii="Noto Sans" w:hAnsi="Noto Sans" w:cs="Noto Sans"/>
                <w:bCs/>
              </w:rPr>
            </w:pPr>
            <w:r w:rsidRPr="002769C7">
              <w:rPr>
                <w:rFonts w:ascii="Noto Sans" w:hAnsi="Noto Sans" w:cs="Noto Sans"/>
                <w:bCs/>
              </w:rPr>
              <w:t>Titular del Área de Análisis Técnico y Actuarial</w:t>
            </w:r>
          </w:p>
        </w:tc>
        <w:tc>
          <w:tcPr>
            <w:tcW w:w="1413" w:type="pct"/>
            <w:vAlign w:val="center"/>
          </w:tcPr>
          <w:p w14:paraId="3D1985E6" w14:textId="77777777" w:rsidR="00F1219F" w:rsidRPr="002769C7" w:rsidRDefault="00F1219F" w:rsidP="00C74768">
            <w:pPr>
              <w:suppressAutoHyphens/>
              <w:ind w:right="51"/>
              <w:jc w:val="center"/>
              <w:rPr>
                <w:rFonts w:ascii="Noto Sans" w:hAnsi="Noto Sans" w:cs="Noto Sans"/>
                <w:bCs/>
              </w:rPr>
            </w:pPr>
            <w:r w:rsidRPr="002769C7">
              <w:rPr>
                <w:rFonts w:ascii="Noto Sans" w:hAnsi="Noto Sans" w:cs="Noto Sans"/>
                <w:bCs/>
              </w:rPr>
              <w:t>Área técnica</w:t>
            </w:r>
          </w:p>
        </w:tc>
      </w:tr>
    </w:tbl>
    <w:p w14:paraId="0A900542" w14:textId="77777777" w:rsidR="00F1219F" w:rsidRPr="002769C7" w:rsidRDefault="00F1219F" w:rsidP="00F1219F">
      <w:pPr>
        <w:spacing w:line="264" w:lineRule="auto"/>
        <w:jc w:val="both"/>
        <w:rPr>
          <w:rFonts w:ascii="Noto Sans" w:hAnsi="Noto Sans" w:cs="Noto Sans"/>
          <w:sz w:val="20"/>
          <w:szCs w:val="20"/>
        </w:rPr>
      </w:pPr>
    </w:p>
    <w:p w14:paraId="52266887" w14:textId="77777777" w:rsidR="00F1219F" w:rsidRPr="002769C7" w:rsidRDefault="00F1219F" w:rsidP="00F1219F">
      <w:pPr>
        <w:pStyle w:val="Ttulo2"/>
        <w:numPr>
          <w:ilvl w:val="0"/>
          <w:numId w:val="48"/>
        </w:numPr>
        <w:tabs>
          <w:tab w:val="num" w:pos="360"/>
        </w:tabs>
        <w:spacing w:before="0" w:line="264" w:lineRule="auto"/>
        <w:ind w:left="426" w:hanging="320"/>
        <w:rPr>
          <w:rFonts w:ascii="Noto Sans" w:hAnsi="Noto Sans" w:cs="Noto Sans"/>
          <w:color w:val="auto"/>
          <w:sz w:val="20"/>
          <w:szCs w:val="20"/>
        </w:rPr>
      </w:pPr>
      <w:r w:rsidRPr="002769C7">
        <w:rPr>
          <w:rFonts w:ascii="Noto Sans" w:hAnsi="Noto Sans" w:cs="Noto Sans"/>
          <w:color w:val="auto"/>
          <w:sz w:val="20"/>
          <w:szCs w:val="20"/>
        </w:rPr>
        <w:t>Lugar de entrega</w:t>
      </w:r>
    </w:p>
    <w:p w14:paraId="2684DBAF" w14:textId="77777777" w:rsidR="00F1219F" w:rsidRPr="002769C7" w:rsidRDefault="00F1219F" w:rsidP="00F1219F">
      <w:pPr>
        <w:spacing w:line="264" w:lineRule="auto"/>
        <w:jc w:val="both"/>
        <w:rPr>
          <w:rFonts w:ascii="Noto Sans" w:hAnsi="Noto Sans" w:cs="Noto Sans"/>
          <w:sz w:val="20"/>
          <w:szCs w:val="20"/>
        </w:rPr>
      </w:pPr>
    </w:p>
    <w:p w14:paraId="51EC9DD8" w14:textId="6A22FAA7" w:rsidR="00F1219F" w:rsidRDefault="00F1219F" w:rsidP="00F1219F">
      <w:pPr>
        <w:spacing w:line="264" w:lineRule="auto"/>
        <w:jc w:val="both"/>
        <w:rPr>
          <w:rFonts w:ascii="Noto Sans" w:hAnsi="Noto Sans" w:cs="Noto Sans"/>
          <w:sz w:val="20"/>
          <w:szCs w:val="20"/>
        </w:rPr>
      </w:pPr>
      <w:r w:rsidRPr="002769C7">
        <w:rPr>
          <w:rFonts w:ascii="Noto Sans" w:hAnsi="Noto Sans" w:cs="Noto Sans"/>
          <w:sz w:val="20"/>
          <w:szCs w:val="20"/>
        </w:rPr>
        <w:t>Los productos o entregables que resulten de la prestación de los servicios que se deriven de las actividades establecidas para cada una de las partidas 1</w:t>
      </w:r>
      <w:r w:rsidR="00A64F86">
        <w:rPr>
          <w:rFonts w:ascii="Noto Sans" w:hAnsi="Noto Sans" w:cs="Noto Sans"/>
          <w:sz w:val="20"/>
          <w:szCs w:val="20"/>
        </w:rPr>
        <w:t xml:space="preserve"> y</w:t>
      </w:r>
      <w:r w:rsidRPr="002769C7">
        <w:rPr>
          <w:rFonts w:ascii="Noto Sans" w:hAnsi="Noto Sans" w:cs="Noto Sans"/>
          <w:sz w:val="20"/>
          <w:szCs w:val="20"/>
        </w:rPr>
        <w:t xml:space="preserve"> 2 en el Anexo Técnico que se incluye en el Anexo Número 1 (UNO) de la convocatoria deberán entregarse en las oficinas de la Titular de la </w:t>
      </w:r>
      <w:r w:rsidRPr="002769C7">
        <w:rPr>
          <w:rFonts w:ascii="Noto Sans" w:hAnsi="Noto Sans" w:cs="Noto Sans"/>
          <w:bCs/>
          <w:sz w:val="20"/>
          <w:szCs w:val="20"/>
        </w:rPr>
        <w:t>Coordinación de Administración de Riesgos Institucionales</w:t>
      </w:r>
      <w:r w:rsidRPr="002769C7">
        <w:rPr>
          <w:rFonts w:ascii="Noto Sans" w:hAnsi="Noto Sans" w:cs="Noto Sans"/>
          <w:sz w:val="20"/>
          <w:szCs w:val="20"/>
        </w:rPr>
        <w:t>, sita en la calle Gobernador Tiburcio Montiel No. 15, 4° piso, Col. San Miguel Chapultepec, Demarcación Territorial Miguel Hidalgo, C. P. 11850, en la Ciudad de México o en cualquier otro domicilio que designe el Instituto.</w:t>
      </w:r>
    </w:p>
    <w:p w14:paraId="2DC079B5" w14:textId="77777777" w:rsidR="009B0787" w:rsidRPr="002769C7" w:rsidRDefault="009B0787" w:rsidP="00F1219F">
      <w:pPr>
        <w:spacing w:line="264" w:lineRule="auto"/>
        <w:jc w:val="both"/>
        <w:rPr>
          <w:rFonts w:ascii="Noto Sans" w:hAnsi="Noto Sans" w:cs="Noto Sans"/>
          <w:sz w:val="20"/>
          <w:szCs w:val="20"/>
        </w:rPr>
      </w:pPr>
    </w:p>
    <w:p w14:paraId="54D718C5" w14:textId="28E562CA" w:rsidR="00F1219F" w:rsidRPr="002769C7" w:rsidRDefault="00F1219F" w:rsidP="00F1219F">
      <w:pPr>
        <w:pStyle w:val="Ttulo2"/>
        <w:numPr>
          <w:ilvl w:val="0"/>
          <w:numId w:val="48"/>
        </w:numPr>
        <w:tabs>
          <w:tab w:val="num" w:pos="360"/>
        </w:tabs>
        <w:spacing w:before="0" w:line="264" w:lineRule="auto"/>
        <w:ind w:left="426" w:hanging="320"/>
        <w:rPr>
          <w:rFonts w:ascii="Noto Sans" w:hAnsi="Noto Sans" w:cs="Noto Sans"/>
          <w:color w:val="auto"/>
          <w:sz w:val="20"/>
          <w:szCs w:val="20"/>
        </w:rPr>
      </w:pPr>
      <w:r w:rsidRPr="002769C7">
        <w:rPr>
          <w:rFonts w:ascii="Noto Sans" w:hAnsi="Noto Sans" w:cs="Noto Sans"/>
          <w:color w:val="auto"/>
          <w:sz w:val="20"/>
          <w:szCs w:val="20"/>
        </w:rPr>
        <w:t>Condiciones de entrega del servicio</w:t>
      </w:r>
    </w:p>
    <w:p w14:paraId="5ADE1B4D" w14:textId="77777777" w:rsidR="00F1219F" w:rsidRPr="002769C7" w:rsidRDefault="00F1219F" w:rsidP="00F1219F">
      <w:pPr>
        <w:spacing w:line="264" w:lineRule="auto"/>
        <w:jc w:val="both"/>
        <w:rPr>
          <w:rFonts w:ascii="Noto Sans" w:hAnsi="Noto Sans" w:cs="Noto Sans"/>
          <w:sz w:val="20"/>
          <w:szCs w:val="20"/>
        </w:rPr>
      </w:pPr>
    </w:p>
    <w:p w14:paraId="15CA3BBB" w14:textId="77777777" w:rsidR="00F1219F" w:rsidRPr="002769C7" w:rsidRDefault="00F1219F" w:rsidP="00F1219F">
      <w:pPr>
        <w:pStyle w:val="Ttulo2"/>
        <w:numPr>
          <w:ilvl w:val="1"/>
          <w:numId w:val="48"/>
        </w:numPr>
        <w:tabs>
          <w:tab w:val="num" w:pos="360"/>
        </w:tabs>
        <w:spacing w:before="0" w:line="264" w:lineRule="auto"/>
        <w:ind w:left="0" w:firstLine="0"/>
        <w:rPr>
          <w:rFonts w:ascii="Noto Sans" w:hAnsi="Noto Sans" w:cs="Noto Sans"/>
          <w:color w:val="auto"/>
          <w:sz w:val="20"/>
          <w:szCs w:val="20"/>
        </w:rPr>
      </w:pPr>
      <w:r w:rsidRPr="002769C7">
        <w:rPr>
          <w:rFonts w:ascii="Noto Sans" w:hAnsi="Noto Sans" w:cs="Noto Sans"/>
          <w:color w:val="auto"/>
          <w:sz w:val="20"/>
          <w:szCs w:val="20"/>
        </w:rPr>
        <w:t>Administrador del contrato</w:t>
      </w:r>
    </w:p>
    <w:p w14:paraId="0A6237D9" w14:textId="77777777" w:rsidR="00F1219F" w:rsidRPr="002769C7" w:rsidRDefault="00F1219F" w:rsidP="00F1219F">
      <w:pPr>
        <w:spacing w:line="264" w:lineRule="auto"/>
        <w:jc w:val="both"/>
        <w:rPr>
          <w:rFonts w:ascii="Noto Sans" w:hAnsi="Noto Sans" w:cs="Noto Sans"/>
          <w:sz w:val="20"/>
          <w:szCs w:val="20"/>
        </w:rPr>
      </w:pPr>
    </w:p>
    <w:p w14:paraId="75053B2C" w14:textId="46B4301F" w:rsidR="00F1219F" w:rsidRPr="002769C7" w:rsidRDefault="00F1219F" w:rsidP="00F1219F">
      <w:pPr>
        <w:spacing w:line="264" w:lineRule="auto"/>
        <w:jc w:val="both"/>
        <w:rPr>
          <w:rFonts w:ascii="Noto Sans" w:hAnsi="Noto Sans" w:cs="Noto Sans"/>
          <w:sz w:val="20"/>
          <w:szCs w:val="20"/>
        </w:rPr>
      </w:pPr>
      <w:r w:rsidRPr="002769C7">
        <w:rPr>
          <w:rFonts w:ascii="Noto Sans" w:hAnsi="Noto Sans" w:cs="Noto Sans"/>
          <w:sz w:val="20"/>
          <w:szCs w:val="20"/>
        </w:rPr>
        <w:t>La administración del o de los contratos que se formalicen para la prestación de los servicios de cada una de las partidas 1</w:t>
      </w:r>
      <w:r w:rsidR="00A64F86">
        <w:rPr>
          <w:rFonts w:ascii="Noto Sans" w:hAnsi="Noto Sans" w:cs="Noto Sans"/>
          <w:sz w:val="20"/>
          <w:szCs w:val="20"/>
        </w:rPr>
        <w:t xml:space="preserve"> y </w:t>
      </w:r>
      <w:r w:rsidRPr="002769C7">
        <w:rPr>
          <w:rFonts w:ascii="Noto Sans" w:hAnsi="Noto Sans" w:cs="Noto Sans"/>
          <w:sz w:val="20"/>
          <w:szCs w:val="20"/>
        </w:rPr>
        <w:t xml:space="preserve">2 adjudicadas estará a cargo de la Act. Mónica Cervantes Fernández, Titular de la Coordinación de Administración de Riesgos Institucionales y será auxiliada para el debido cumplimiento de sus obligaciones por la Act. Jana Lorena Rubio Vázquez titular de la División de Servicios Actuariales </w:t>
      </w:r>
      <w:r w:rsidRPr="002769C7">
        <w:rPr>
          <w:rFonts w:ascii="Noto Sans" w:hAnsi="Noto Sans" w:cs="Noto Sans"/>
          <w:sz w:val="20"/>
          <w:szCs w:val="20"/>
        </w:rPr>
        <w:lastRenderedPageBreak/>
        <w:t>adscrita a dicha Coordinación, conforme a lo establecido en el numeral 5.3.15, segundo párrafo de las POBALINES.</w:t>
      </w:r>
    </w:p>
    <w:p w14:paraId="64BC01CA" w14:textId="77777777" w:rsidR="00F1219F" w:rsidRPr="002769C7" w:rsidRDefault="00F1219F" w:rsidP="00F1219F">
      <w:pPr>
        <w:spacing w:line="264" w:lineRule="auto"/>
        <w:rPr>
          <w:rFonts w:ascii="Noto Sans" w:eastAsiaTheme="minorHAnsi" w:hAnsi="Noto Sans" w:cs="Noto Sans"/>
          <w:sz w:val="20"/>
          <w:szCs w:val="20"/>
        </w:rPr>
      </w:pPr>
    </w:p>
    <w:p w14:paraId="1B9D9780" w14:textId="77777777" w:rsidR="00F1219F" w:rsidRPr="002769C7" w:rsidRDefault="00F1219F" w:rsidP="00F1219F">
      <w:pPr>
        <w:pStyle w:val="Ttulo2"/>
        <w:numPr>
          <w:ilvl w:val="1"/>
          <w:numId w:val="48"/>
        </w:numPr>
        <w:tabs>
          <w:tab w:val="num" w:pos="360"/>
        </w:tabs>
        <w:spacing w:before="0" w:line="264" w:lineRule="auto"/>
        <w:ind w:left="578" w:hanging="578"/>
        <w:rPr>
          <w:rFonts w:ascii="Noto Sans" w:hAnsi="Noto Sans" w:cs="Noto Sans"/>
          <w:color w:val="auto"/>
          <w:sz w:val="20"/>
          <w:szCs w:val="20"/>
        </w:rPr>
      </w:pPr>
      <w:r w:rsidRPr="002769C7">
        <w:rPr>
          <w:rFonts w:ascii="Noto Sans" w:hAnsi="Noto Sans" w:cs="Noto Sans"/>
          <w:color w:val="auto"/>
          <w:sz w:val="20"/>
          <w:szCs w:val="20"/>
        </w:rPr>
        <w:t>Entrega recepción del servicio</w:t>
      </w:r>
    </w:p>
    <w:p w14:paraId="07C9B94F" w14:textId="77777777" w:rsidR="00F1219F" w:rsidRPr="002769C7" w:rsidRDefault="00F1219F" w:rsidP="00F1219F">
      <w:pPr>
        <w:spacing w:line="264" w:lineRule="auto"/>
        <w:jc w:val="both"/>
        <w:rPr>
          <w:rFonts w:ascii="Noto Sans" w:hAnsi="Noto Sans" w:cs="Noto Sans"/>
          <w:sz w:val="20"/>
          <w:szCs w:val="20"/>
        </w:rPr>
      </w:pPr>
    </w:p>
    <w:p w14:paraId="60D6BAD4" w14:textId="77777777" w:rsidR="00F1219F" w:rsidRPr="002769C7" w:rsidRDefault="00F1219F" w:rsidP="00F1219F">
      <w:pPr>
        <w:spacing w:line="264" w:lineRule="auto"/>
        <w:jc w:val="both"/>
        <w:rPr>
          <w:rFonts w:ascii="Noto Sans" w:hAnsi="Noto Sans" w:cs="Noto Sans"/>
          <w:sz w:val="20"/>
          <w:szCs w:val="20"/>
        </w:rPr>
      </w:pPr>
      <w:r w:rsidRPr="002769C7">
        <w:rPr>
          <w:rFonts w:ascii="Noto Sans" w:hAnsi="Noto Sans" w:cs="Noto Sans"/>
          <w:sz w:val="20"/>
          <w:szCs w:val="20"/>
        </w:rPr>
        <w:t>Para la entrega del servicio, el responsable de la administración del contrato elaborará el Acta de Entrega-Recepción de la prestación del servicio conforme a lo señalado en el numeral 5.5.3.5 de los POBALINES.</w:t>
      </w:r>
    </w:p>
    <w:p w14:paraId="28CA3A86" w14:textId="77777777" w:rsidR="00F1219F" w:rsidRPr="002769C7" w:rsidRDefault="00F1219F" w:rsidP="00F1219F">
      <w:pPr>
        <w:spacing w:line="264" w:lineRule="auto"/>
        <w:jc w:val="both"/>
        <w:rPr>
          <w:rFonts w:ascii="Noto Sans" w:hAnsi="Noto Sans" w:cs="Noto Sans"/>
          <w:sz w:val="20"/>
          <w:szCs w:val="20"/>
        </w:rPr>
      </w:pPr>
    </w:p>
    <w:p w14:paraId="7133E28B" w14:textId="04532D2A" w:rsidR="00F1219F" w:rsidRPr="00B213A5" w:rsidRDefault="00F1219F" w:rsidP="00F1219F">
      <w:pPr>
        <w:spacing w:line="264" w:lineRule="auto"/>
        <w:jc w:val="both"/>
        <w:rPr>
          <w:rFonts w:ascii="Noto Sans" w:hAnsi="Noto Sans" w:cs="Noto Sans"/>
          <w:b/>
          <w:bCs/>
          <w:sz w:val="20"/>
          <w:szCs w:val="20"/>
          <w:lang w:val="es-MX"/>
        </w:rPr>
      </w:pPr>
      <w:r w:rsidRPr="00B213A5">
        <w:rPr>
          <w:rFonts w:ascii="Noto Sans" w:hAnsi="Noto Sans" w:cs="Noto Sans"/>
          <w:b/>
          <w:bCs/>
          <w:sz w:val="20"/>
          <w:szCs w:val="20"/>
          <w:lang w:val="es-MX"/>
        </w:rPr>
        <w:t>Atentamente</w:t>
      </w:r>
      <w:r w:rsidR="00F10282" w:rsidRPr="00B213A5">
        <w:rPr>
          <w:rFonts w:ascii="Noto Sans" w:hAnsi="Noto Sans" w:cs="Noto Sans"/>
          <w:b/>
          <w:bCs/>
          <w:sz w:val="20"/>
          <w:szCs w:val="20"/>
          <w:lang w:val="es-MX"/>
        </w:rPr>
        <w:t>,</w:t>
      </w:r>
    </w:p>
    <w:p w14:paraId="6E86F3B7" w14:textId="77777777" w:rsidR="00F1219F" w:rsidRPr="00B213A5" w:rsidRDefault="00F1219F" w:rsidP="00F1219F">
      <w:pPr>
        <w:spacing w:line="264" w:lineRule="auto"/>
        <w:jc w:val="both"/>
        <w:rPr>
          <w:rFonts w:ascii="Noto Sans" w:hAnsi="Noto Sans" w:cs="Noto Sans"/>
          <w:sz w:val="20"/>
          <w:szCs w:val="20"/>
          <w:lang w:val="es-MX"/>
        </w:rPr>
      </w:pPr>
    </w:p>
    <w:p w14:paraId="51AAB070" w14:textId="77777777" w:rsidR="00294FAC" w:rsidRPr="00B213A5" w:rsidRDefault="00294FAC" w:rsidP="00F1219F">
      <w:pPr>
        <w:spacing w:line="264" w:lineRule="auto"/>
        <w:jc w:val="both"/>
        <w:rPr>
          <w:rFonts w:ascii="Noto Sans" w:hAnsi="Noto Sans" w:cs="Noto Sans"/>
          <w:sz w:val="20"/>
          <w:szCs w:val="20"/>
          <w:lang w:val="es-MX"/>
        </w:rPr>
      </w:pPr>
    </w:p>
    <w:p w14:paraId="5023FCD9" w14:textId="77777777" w:rsidR="00294FAC" w:rsidRPr="00B213A5" w:rsidRDefault="00294FAC" w:rsidP="00F1219F">
      <w:pPr>
        <w:spacing w:line="264" w:lineRule="auto"/>
        <w:jc w:val="both"/>
        <w:rPr>
          <w:rFonts w:ascii="Noto Sans" w:hAnsi="Noto Sans" w:cs="Noto Sans"/>
          <w:sz w:val="20"/>
          <w:szCs w:val="20"/>
          <w:lang w:val="es-MX"/>
        </w:rPr>
      </w:pPr>
    </w:p>
    <w:p w14:paraId="445D6E55" w14:textId="77777777" w:rsidR="00F1219F" w:rsidRPr="00B213A5" w:rsidRDefault="00F1219F" w:rsidP="00F1219F">
      <w:pPr>
        <w:spacing w:line="264" w:lineRule="auto"/>
        <w:jc w:val="both"/>
        <w:rPr>
          <w:rFonts w:ascii="Noto Sans" w:hAnsi="Noto Sans" w:cs="Noto Sans"/>
          <w:b/>
          <w:bCs/>
          <w:sz w:val="20"/>
          <w:szCs w:val="20"/>
          <w:lang w:val="es-MX"/>
        </w:rPr>
      </w:pPr>
      <w:r w:rsidRPr="00B213A5">
        <w:rPr>
          <w:rFonts w:ascii="Noto Sans" w:hAnsi="Noto Sans" w:cs="Noto Sans"/>
          <w:b/>
          <w:bCs/>
          <w:sz w:val="20"/>
          <w:szCs w:val="20"/>
          <w:lang w:val="es-MX"/>
        </w:rPr>
        <w:t>Act. Mónica Cervantes Fernández</w:t>
      </w:r>
    </w:p>
    <w:p w14:paraId="24A79660" w14:textId="1F4345DB" w:rsidR="00330DC8" w:rsidRPr="00B213A5" w:rsidRDefault="00F1219F" w:rsidP="00F1219F">
      <w:pPr>
        <w:spacing w:line="264" w:lineRule="auto"/>
        <w:jc w:val="both"/>
        <w:rPr>
          <w:rFonts w:ascii="Noto Sans" w:hAnsi="Noto Sans" w:cs="Noto Sans"/>
          <w:sz w:val="20"/>
          <w:szCs w:val="20"/>
          <w:lang w:val="es-MX"/>
        </w:rPr>
      </w:pPr>
      <w:r w:rsidRPr="00B213A5">
        <w:rPr>
          <w:rFonts w:ascii="Noto Sans" w:hAnsi="Noto Sans" w:cs="Noto Sans"/>
          <w:sz w:val="20"/>
          <w:szCs w:val="20"/>
          <w:lang w:val="es-MX"/>
        </w:rPr>
        <w:t>Titular</w:t>
      </w:r>
      <w:r w:rsidR="00F10282" w:rsidRPr="00B213A5">
        <w:rPr>
          <w:rFonts w:ascii="Noto Sans" w:hAnsi="Noto Sans" w:cs="Noto Sans"/>
          <w:sz w:val="20"/>
          <w:szCs w:val="20"/>
          <w:lang w:val="es-MX"/>
        </w:rPr>
        <w:t xml:space="preserve"> de la Coo</w:t>
      </w:r>
      <w:r w:rsidR="00B0638B">
        <w:rPr>
          <w:rFonts w:ascii="Noto Sans" w:hAnsi="Noto Sans" w:cs="Noto Sans"/>
          <w:sz w:val="20"/>
          <w:szCs w:val="20"/>
          <w:lang w:val="es-MX"/>
        </w:rPr>
        <w:t>r</w:t>
      </w:r>
      <w:r w:rsidR="00F10282" w:rsidRPr="00B213A5">
        <w:rPr>
          <w:rFonts w:ascii="Noto Sans" w:hAnsi="Noto Sans" w:cs="Noto Sans"/>
          <w:sz w:val="20"/>
          <w:szCs w:val="20"/>
          <w:lang w:val="es-MX"/>
        </w:rPr>
        <w:t>dinación de Administración de Riesgos Institucionales</w:t>
      </w:r>
    </w:p>
    <w:sectPr w:rsidR="00330DC8" w:rsidRPr="00B213A5" w:rsidSect="004E39E6">
      <w:headerReference w:type="default" r:id="rId11"/>
      <w:footerReference w:type="default" r:id="rId12"/>
      <w:pgSz w:w="12240" w:h="15840" w:code="1"/>
      <w:pgMar w:top="2126" w:right="964" w:bottom="1418" w:left="1418" w:header="709"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874E0A" w14:textId="77777777" w:rsidR="0037469E" w:rsidRDefault="0037469E" w:rsidP="00A73D65">
      <w:r>
        <w:separator/>
      </w:r>
    </w:p>
  </w:endnote>
  <w:endnote w:type="continuationSeparator" w:id="0">
    <w:p w14:paraId="2C0AD86C" w14:textId="77777777" w:rsidR="0037469E" w:rsidRDefault="0037469E" w:rsidP="00A73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ontserrat">
    <w:panose1 w:val="00000500000000000000"/>
    <w:charset w:val="00"/>
    <w:family w:val="auto"/>
    <w:pitch w:val="variable"/>
    <w:sig w:usb0="2000020F" w:usb1="00000003" w:usb2="00000000" w:usb3="00000000" w:csb0="00000197"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ontserrat Medium">
    <w:panose1 w:val="00000600000000000000"/>
    <w:charset w:val="00"/>
    <w:family w:val="auto"/>
    <w:pitch w:val="variable"/>
    <w:sig w:usb0="2000020F" w:usb1="00000003" w:usb2="00000000" w:usb3="00000000" w:csb0="00000197"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Helvetica LT Std Light">
    <w:altName w:val="Arial"/>
    <w:panose1 w:val="00000000000000000000"/>
    <w:charset w:val="00"/>
    <w:family w:val="swiss"/>
    <w:notTrueType/>
    <w:pitch w:val="variable"/>
    <w:sig w:usb0="800000AF" w:usb1="4000204A" w:usb2="00000000" w:usb3="00000000" w:csb0="00000001" w:csb1="00000000"/>
  </w:font>
  <w:font w:name="Soberana Sans Light">
    <w:altName w:val="Calibri"/>
    <w:panose1 w:val="00000000000000000000"/>
    <w:charset w:val="00"/>
    <w:family w:val="modern"/>
    <w:notTrueType/>
    <w:pitch w:val="variable"/>
    <w:sig w:usb0="800000AF" w:usb1="4000204B" w:usb2="00000000" w:usb3="00000000" w:csb0="00000001" w:csb1="00000000"/>
  </w:font>
  <w:font w:name="Univers (W1)">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Palatino">
    <w:charset w:val="00"/>
    <w:family w:val="roman"/>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 w:name="Noto Sans">
    <w:panose1 w:val="020B0502040504020204"/>
    <w:charset w:val="00"/>
    <w:family w:val="swiss"/>
    <w:pitch w:val="variable"/>
    <w:sig w:usb0="E00082FF" w:usb1="400078FF" w:usb2="0800002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C91D03" w14:textId="48A3E97D" w:rsidR="00A73D65" w:rsidRDefault="004A354C">
    <w:pPr>
      <w:pStyle w:val="Piedepgina"/>
    </w:pPr>
    <w:r>
      <w:rPr>
        <w:noProof/>
      </w:rPr>
      <mc:AlternateContent>
        <mc:Choice Requires="wps">
          <w:drawing>
            <wp:anchor distT="0" distB="0" distL="114300" distR="114300" simplePos="0" relativeHeight="251666432" behindDoc="0" locked="0" layoutInCell="1" allowOverlap="1" wp14:anchorId="014B30CA" wp14:editId="2C69B99E">
              <wp:simplePos x="0" y="0"/>
              <wp:positionH relativeFrom="column">
                <wp:posOffset>1427480</wp:posOffset>
              </wp:positionH>
              <wp:positionV relativeFrom="paragraph">
                <wp:posOffset>187325</wp:posOffset>
              </wp:positionV>
              <wp:extent cx="5137150" cy="342900"/>
              <wp:effectExtent l="0" t="0" r="0" b="0"/>
              <wp:wrapNone/>
              <wp:docPr id="1703202212"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3715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A95FEB" w14:textId="5104DD25" w:rsidR="004A354C" w:rsidRDefault="005339CC" w:rsidP="005339CC">
                          <w:pPr>
                            <w:rPr>
                              <w:rFonts w:ascii="Noto Sans" w:eastAsia="Times New Roman" w:hAnsi="Noto Sans" w:cs="Noto Sans"/>
                              <w:color w:val="4D192A"/>
                              <w:sz w:val="13"/>
                              <w:szCs w:val="13"/>
                              <w:lang w:val="es-MX"/>
                            </w:rPr>
                          </w:pPr>
                          <w:r w:rsidRPr="0074432B">
                            <w:rPr>
                              <w:rFonts w:ascii="Noto Sans" w:eastAsia="Times New Roman" w:hAnsi="Noto Sans" w:cs="Noto Sans"/>
                              <w:color w:val="4D192A"/>
                              <w:sz w:val="13"/>
                              <w:szCs w:val="13"/>
                              <w:lang w:val="es-MX"/>
                            </w:rPr>
                            <w:t xml:space="preserve">Gobernador Tiburcio Montiel No. 15, 4° piso, Col. San Miguel Chapultepec, </w:t>
                          </w:r>
                          <w:r w:rsidR="004A354C" w:rsidRPr="0074432B">
                            <w:rPr>
                              <w:rFonts w:ascii="Noto Sans" w:eastAsia="Times New Roman" w:hAnsi="Noto Sans" w:cs="Noto Sans"/>
                              <w:color w:val="4D192A"/>
                              <w:sz w:val="13"/>
                              <w:szCs w:val="13"/>
                              <w:lang w:val="es-MX"/>
                            </w:rPr>
                            <w:t xml:space="preserve">D.T. </w:t>
                          </w:r>
                          <w:r w:rsidRPr="0074432B">
                            <w:rPr>
                              <w:rFonts w:ascii="Noto Sans" w:eastAsia="Times New Roman" w:hAnsi="Noto Sans" w:cs="Noto Sans"/>
                              <w:color w:val="4D192A"/>
                              <w:sz w:val="13"/>
                              <w:szCs w:val="13"/>
                              <w:lang w:val="es-MX"/>
                            </w:rPr>
                            <w:t xml:space="preserve">Miguel Hidalgo, C. P. 11850, Ciudad de </w:t>
                          </w:r>
                          <w:r w:rsidR="004A354C" w:rsidRPr="0074432B">
                            <w:rPr>
                              <w:rFonts w:ascii="Noto Sans" w:eastAsia="Times New Roman" w:hAnsi="Noto Sans" w:cs="Noto Sans"/>
                              <w:color w:val="4D192A"/>
                              <w:sz w:val="13"/>
                              <w:szCs w:val="13"/>
                              <w:lang w:val="es-MX"/>
                            </w:rPr>
                            <w:t>M</w:t>
                          </w:r>
                          <w:r w:rsidRPr="0074432B">
                            <w:rPr>
                              <w:rFonts w:ascii="Noto Sans" w:eastAsia="Times New Roman" w:hAnsi="Noto Sans" w:cs="Noto Sans"/>
                              <w:color w:val="4D192A"/>
                              <w:sz w:val="13"/>
                              <w:szCs w:val="13"/>
                              <w:lang w:val="es-MX"/>
                            </w:rPr>
                            <w:t xml:space="preserve">éxico. </w:t>
                          </w:r>
                        </w:p>
                        <w:p w14:paraId="2397C5EF" w14:textId="0700A3F7" w:rsidR="005339CC" w:rsidRPr="0074432B" w:rsidRDefault="004A354C" w:rsidP="005339CC">
                          <w:pPr>
                            <w:rPr>
                              <w:rFonts w:ascii="Noto Sans" w:eastAsia="Times New Roman" w:hAnsi="Noto Sans" w:cs="Noto Sans"/>
                              <w:color w:val="4D192A"/>
                              <w:sz w:val="13"/>
                              <w:szCs w:val="13"/>
                              <w:lang w:val="es-MX"/>
                            </w:rPr>
                          </w:pPr>
                          <w:r w:rsidRPr="0074432B">
                            <w:rPr>
                              <w:rFonts w:ascii="Noto Sans" w:eastAsia="Times New Roman" w:hAnsi="Noto Sans" w:cs="Noto Sans"/>
                              <w:color w:val="4D192A"/>
                              <w:sz w:val="13"/>
                              <w:szCs w:val="13"/>
                              <w:lang w:val="es-MX"/>
                            </w:rPr>
                            <w:t>Te</w:t>
                          </w:r>
                          <w:r w:rsidR="005339CC" w:rsidRPr="0074432B">
                            <w:rPr>
                              <w:rFonts w:ascii="Noto Sans" w:eastAsia="Times New Roman" w:hAnsi="Noto Sans" w:cs="Noto Sans"/>
                              <w:color w:val="4D192A"/>
                              <w:sz w:val="13"/>
                              <w:szCs w:val="13"/>
                              <w:lang w:val="es-MX"/>
                            </w:rPr>
                            <w:t>l. 55 5238 2700, Ext. 18822.</w:t>
                          </w:r>
                          <w:r w:rsidR="005339CC" w:rsidRPr="0074432B">
                            <w:rPr>
                              <w:rFonts w:ascii="Noto Sans" w:eastAsia="Times New Roman" w:hAnsi="Noto Sans" w:cs="Noto Sans"/>
                              <w:color w:val="4D192A"/>
                              <w:sz w:val="13"/>
                              <w:szCs w:val="13"/>
                              <w:lang w:val="es-MX"/>
                            </w:rPr>
                            <w:tab/>
                            <w:t>www.imss.gob.mx</w:t>
                          </w:r>
                        </w:p>
                        <w:p w14:paraId="109115AE" w14:textId="77777777" w:rsidR="005339CC" w:rsidRPr="0074432B" w:rsidRDefault="005339CC" w:rsidP="005339CC">
                          <w:pPr>
                            <w:textDirection w:val="btLr"/>
                            <w:rPr>
                              <w:sz w:val="13"/>
                              <w:szCs w:val="13"/>
                            </w:rPr>
                          </w:pP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4B30CA" id="Rectángulo 5" o:spid="_x0000_s1026" style="position:absolute;margin-left:112.4pt;margin-top:14.75pt;width:404.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" filled="f" stroked="f">
              <v:textbox inset="2.53958mm,1.2694mm,2.53958mm,1.2694mm">
                <w:txbxContent>
                  <w:p w14:paraId="7AA95FEB" w14:textId="5104DD25" w:rsidR="004A354C" w:rsidRDefault="005339CC" w:rsidP="005339CC">
                    <w:pPr>
                      <w:rPr>
                        <w:rFonts w:ascii="Noto Sans" w:eastAsia="Times New Roman" w:hAnsi="Noto Sans" w:cs="Noto Sans"/>
                        <w:color w:val="4D192A"/>
                        <w:sz w:val="13"/>
                        <w:szCs w:val="13"/>
                        <w:lang w:val="es-MX"/>
                      </w:rPr>
                    </w:pPr>
                    <w:r w:rsidRPr="0074432B">
                      <w:rPr>
                        <w:rFonts w:ascii="Noto Sans" w:eastAsia="Times New Roman" w:hAnsi="Noto Sans" w:cs="Noto Sans"/>
                        <w:color w:val="4D192A"/>
                        <w:sz w:val="13"/>
                        <w:szCs w:val="13"/>
                        <w:lang w:val="es-MX"/>
                      </w:rPr>
                      <w:t xml:space="preserve">Gobernador Tiburcio Montiel No. 15, 4° piso, Col. San Miguel Chapultepec, </w:t>
                    </w:r>
                    <w:r w:rsidR="004A354C" w:rsidRPr="0074432B">
                      <w:rPr>
                        <w:rFonts w:ascii="Noto Sans" w:eastAsia="Times New Roman" w:hAnsi="Noto Sans" w:cs="Noto Sans"/>
                        <w:color w:val="4D192A"/>
                        <w:sz w:val="13"/>
                        <w:szCs w:val="13"/>
                        <w:lang w:val="es-MX"/>
                      </w:rPr>
                      <w:t xml:space="preserve">D.T. </w:t>
                    </w:r>
                    <w:r w:rsidRPr="0074432B">
                      <w:rPr>
                        <w:rFonts w:ascii="Noto Sans" w:eastAsia="Times New Roman" w:hAnsi="Noto Sans" w:cs="Noto Sans"/>
                        <w:color w:val="4D192A"/>
                        <w:sz w:val="13"/>
                        <w:szCs w:val="13"/>
                        <w:lang w:val="es-MX"/>
                      </w:rPr>
                      <w:t xml:space="preserve">Miguel Hidalgo, C. P. 11850, Ciudad de </w:t>
                    </w:r>
                    <w:r w:rsidR="004A354C" w:rsidRPr="0074432B">
                      <w:rPr>
                        <w:rFonts w:ascii="Noto Sans" w:eastAsia="Times New Roman" w:hAnsi="Noto Sans" w:cs="Noto Sans"/>
                        <w:color w:val="4D192A"/>
                        <w:sz w:val="13"/>
                        <w:szCs w:val="13"/>
                        <w:lang w:val="es-MX"/>
                      </w:rPr>
                      <w:t>M</w:t>
                    </w:r>
                    <w:r w:rsidRPr="0074432B">
                      <w:rPr>
                        <w:rFonts w:ascii="Noto Sans" w:eastAsia="Times New Roman" w:hAnsi="Noto Sans" w:cs="Noto Sans"/>
                        <w:color w:val="4D192A"/>
                        <w:sz w:val="13"/>
                        <w:szCs w:val="13"/>
                        <w:lang w:val="es-MX"/>
                      </w:rPr>
                      <w:t xml:space="preserve">éxico. </w:t>
                    </w:r>
                  </w:p>
                  <w:p w14:paraId="2397C5EF" w14:textId="0700A3F7" w:rsidR="005339CC" w:rsidRPr="0074432B" w:rsidRDefault="004A354C" w:rsidP="005339CC">
                    <w:pPr>
                      <w:rPr>
                        <w:rFonts w:ascii="Noto Sans" w:eastAsia="Times New Roman" w:hAnsi="Noto Sans" w:cs="Noto Sans"/>
                        <w:color w:val="4D192A"/>
                        <w:sz w:val="13"/>
                        <w:szCs w:val="13"/>
                        <w:lang w:val="es-MX"/>
                      </w:rPr>
                    </w:pPr>
                    <w:r w:rsidRPr="0074432B">
                      <w:rPr>
                        <w:rFonts w:ascii="Noto Sans" w:eastAsia="Times New Roman" w:hAnsi="Noto Sans" w:cs="Noto Sans"/>
                        <w:color w:val="4D192A"/>
                        <w:sz w:val="13"/>
                        <w:szCs w:val="13"/>
                        <w:lang w:val="es-MX"/>
                      </w:rPr>
                      <w:t>Te</w:t>
                    </w:r>
                    <w:r w:rsidR="005339CC" w:rsidRPr="0074432B">
                      <w:rPr>
                        <w:rFonts w:ascii="Noto Sans" w:eastAsia="Times New Roman" w:hAnsi="Noto Sans" w:cs="Noto Sans"/>
                        <w:color w:val="4D192A"/>
                        <w:sz w:val="13"/>
                        <w:szCs w:val="13"/>
                        <w:lang w:val="es-MX"/>
                      </w:rPr>
                      <w:t>l. 55 5238 2700, Ext. 18822.</w:t>
                    </w:r>
                    <w:r w:rsidR="005339CC" w:rsidRPr="0074432B">
                      <w:rPr>
                        <w:rFonts w:ascii="Noto Sans" w:eastAsia="Times New Roman" w:hAnsi="Noto Sans" w:cs="Noto Sans"/>
                        <w:color w:val="4D192A"/>
                        <w:sz w:val="13"/>
                        <w:szCs w:val="13"/>
                        <w:lang w:val="es-MX"/>
                      </w:rPr>
                      <w:tab/>
                      <w:t>www.imss.gob.mx</w:t>
                    </w:r>
                  </w:p>
                  <w:p w14:paraId="109115AE" w14:textId="77777777" w:rsidR="005339CC" w:rsidRPr="0074432B" w:rsidRDefault="005339CC" w:rsidP="005339CC">
                    <w:pPr>
                      <w:textDirection w:val="btLr"/>
                      <w:rPr>
                        <w:sz w:val="13"/>
                        <w:szCs w:val="13"/>
                      </w:rPr>
                    </w:pPr>
                  </w:p>
                </w:txbxContent>
              </v:textbox>
            </v:rect>
          </w:pict>
        </mc:Fallback>
      </mc:AlternateContent>
    </w:r>
    <w:r w:rsidR="005339CC">
      <w:rPr>
        <w:noProof/>
      </w:rPr>
      <mc:AlternateContent>
        <mc:Choice Requires="wps">
          <w:drawing>
            <wp:anchor distT="0" distB="0" distL="114300" distR="114300" simplePos="0" relativeHeight="251668480" behindDoc="0" locked="0" layoutInCell="1" allowOverlap="1" wp14:anchorId="63131DC6" wp14:editId="05BF098F">
              <wp:simplePos x="0" y="0"/>
              <wp:positionH relativeFrom="column">
                <wp:posOffset>1272209</wp:posOffset>
              </wp:positionH>
              <wp:positionV relativeFrom="paragraph">
                <wp:posOffset>580445</wp:posOffset>
              </wp:positionV>
              <wp:extent cx="4970291" cy="232116"/>
              <wp:effectExtent l="0" t="0" r="0" b="0"/>
              <wp:wrapNone/>
              <wp:docPr id="1059045990"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0291" cy="232116"/>
                      </a:xfrm>
                      <a:prstGeom prst="rect">
                        <a:avLst/>
                      </a:prstGeom>
                      <a:noFill/>
                      <a:ln w="9525">
                        <a:noFill/>
                        <a:miter lim="800000"/>
                        <a:headEnd/>
                        <a:tailEnd/>
                      </a:ln>
                    </wps:spPr>
                    <wps:txbx>
                      <w:txbxContent>
                        <w:p w14:paraId="60307839" w14:textId="77777777" w:rsidR="005339CC" w:rsidRDefault="005339CC" w:rsidP="005339CC">
                          <w:pPr>
                            <w:jc w:val="center"/>
                            <w:rPr>
                              <w:rFonts w:ascii="Noto Sans" w:hAnsi="Noto Sans" w:cs="Noto Sans"/>
                              <w:b/>
                              <w:color w:val="4D192A"/>
                              <w:sz w:val="14"/>
                              <w:szCs w:val="14"/>
                            </w:rPr>
                          </w:pPr>
                          <w:r w:rsidRPr="00BF31E8">
                            <w:rPr>
                              <w:rFonts w:ascii="Noto Sans" w:hAnsi="Noto Sans" w:cs="Noto Sans"/>
                              <w:b/>
                              <w:color w:val="4D192A"/>
                              <w:sz w:val="14"/>
                              <w:szCs w:val="14"/>
                            </w:rPr>
                            <w:fldChar w:fldCharType="begin"/>
                          </w:r>
                          <w:r w:rsidRPr="00BF31E8">
                            <w:rPr>
                              <w:rFonts w:ascii="Noto Sans" w:hAnsi="Noto Sans" w:cs="Noto Sans"/>
                              <w:b/>
                              <w:color w:val="4D192A"/>
                              <w:sz w:val="14"/>
                              <w:szCs w:val="14"/>
                            </w:rPr>
                            <w:instrText>PAGE  \* Arabic  \* MERGEFORMAT</w:instrText>
                          </w:r>
                          <w:r w:rsidRPr="00BF31E8">
                            <w:rPr>
                              <w:rFonts w:ascii="Noto Sans" w:hAnsi="Noto Sans" w:cs="Noto Sans"/>
                              <w:b/>
                              <w:color w:val="4D192A"/>
                              <w:sz w:val="14"/>
                              <w:szCs w:val="14"/>
                            </w:rPr>
                            <w:fldChar w:fldCharType="separate"/>
                          </w:r>
                          <w:r w:rsidRPr="00BF31E8">
                            <w:rPr>
                              <w:rFonts w:ascii="Noto Sans" w:hAnsi="Noto Sans" w:cs="Noto Sans"/>
                              <w:b/>
                              <w:noProof/>
                              <w:color w:val="4D192A"/>
                              <w:sz w:val="14"/>
                              <w:szCs w:val="14"/>
                            </w:rPr>
                            <w:t>4</w:t>
                          </w:r>
                          <w:r w:rsidRPr="00BF31E8">
                            <w:rPr>
                              <w:rFonts w:ascii="Noto Sans" w:hAnsi="Noto Sans" w:cs="Noto Sans"/>
                              <w:b/>
                              <w:color w:val="4D192A"/>
                              <w:sz w:val="14"/>
                              <w:szCs w:val="14"/>
                            </w:rPr>
                            <w:fldChar w:fldCharType="end"/>
                          </w:r>
                          <w:r w:rsidRPr="00BF31E8">
                            <w:rPr>
                              <w:rFonts w:ascii="Noto Sans" w:hAnsi="Noto Sans" w:cs="Noto Sans"/>
                              <w:b/>
                              <w:color w:val="4D192A"/>
                              <w:sz w:val="14"/>
                              <w:szCs w:val="14"/>
                            </w:rPr>
                            <w:t>/</w:t>
                          </w:r>
                          <w:r>
                            <w:rPr>
                              <w:rFonts w:ascii="Noto Sans" w:hAnsi="Noto Sans" w:cs="Noto Sans"/>
                              <w:b/>
                              <w:color w:val="4D192A"/>
                              <w:sz w:val="14"/>
                              <w:szCs w:val="14"/>
                            </w:rPr>
                            <w:fldChar w:fldCharType="begin"/>
                          </w:r>
                          <w:r>
                            <w:rPr>
                              <w:rFonts w:ascii="Noto Sans" w:hAnsi="Noto Sans" w:cs="Noto Sans"/>
                              <w:b/>
                              <w:color w:val="4D192A"/>
                              <w:sz w:val="14"/>
                              <w:szCs w:val="14"/>
                            </w:rPr>
                            <w:instrText xml:space="preserve"> NUMPAGES  \* Arabic  \* MERGEFORMAT </w:instrText>
                          </w:r>
                          <w:r>
                            <w:rPr>
                              <w:rFonts w:ascii="Noto Sans" w:hAnsi="Noto Sans" w:cs="Noto Sans"/>
                              <w:b/>
                              <w:color w:val="4D192A"/>
                              <w:sz w:val="14"/>
                              <w:szCs w:val="14"/>
                            </w:rPr>
                            <w:fldChar w:fldCharType="separate"/>
                          </w:r>
                          <w:r>
                            <w:rPr>
                              <w:rFonts w:ascii="Noto Sans" w:hAnsi="Noto Sans" w:cs="Noto Sans"/>
                              <w:b/>
                              <w:noProof/>
                              <w:color w:val="4D192A"/>
                              <w:sz w:val="14"/>
                              <w:szCs w:val="14"/>
                            </w:rPr>
                            <w:t>32</w:t>
                          </w:r>
                          <w:r>
                            <w:rPr>
                              <w:rFonts w:ascii="Noto Sans" w:hAnsi="Noto Sans" w:cs="Noto Sans"/>
                              <w:b/>
                              <w:color w:val="4D192A"/>
                              <w:sz w:val="14"/>
                              <w:szCs w:val="14"/>
                            </w:rPr>
                            <w:fldChar w:fldCharType="end"/>
                          </w:r>
                        </w:p>
                        <w:p w14:paraId="3E81132D" w14:textId="77777777" w:rsidR="005339CC" w:rsidRPr="00BF31E8" w:rsidRDefault="005339CC" w:rsidP="005339CC">
                          <w:pPr>
                            <w:jc w:val="center"/>
                            <w:rPr>
                              <w:rFonts w:ascii="Noto Sans" w:hAnsi="Noto Sans" w:cs="Noto Sans"/>
                              <w:b/>
                              <w:color w:val="4D192A"/>
                              <w:sz w:val="14"/>
                              <w:szCs w:val="14"/>
                            </w:rPr>
                          </w:pPr>
                        </w:p>
                      </w:txbxContent>
                    </wps:txbx>
                    <wps:bodyPr rot="0" vert="horz" wrap="square" lIns="91440" tIns="45720" rIns="91440" bIns="45720" anchor="t" anchorCtr="0">
                      <a:noAutofit/>
                    </wps:bodyPr>
                  </wps:wsp>
                </a:graphicData>
              </a:graphic>
            </wp:anchor>
          </w:drawing>
        </mc:Choice>
        <mc:Fallback>
          <w:pict>
            <v:shapetype w14:anchorId="63131DC6" id="_x0000_t202" coordsize="21600,21600" o:spt="202" path="m,l,21600r21600,l21600,xe">
              <v:stroke joinstyle="miter"/>
              <v:path gradientshapeok="t" o:connecttype="rect"/>
            </v:shapetype>
            <v:shape id="Cuadro de texto 2" o:spid="_x0000_s1027" type="#_x0000_t202" style="position:absolute;margin-left:100.15pt;margin-top:45.7pt;width:391.35pt;height:18.3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" filled="f" stroked="f">
              <v:textbox>
                <w:txbxContent>
                  <w:p w14:paraId="60307839" w14:textId="77777777" w:rsidR="005339CC" w:rsidRDefault="005339CC" w:rsidP="005339CC">
                    <w:pPr>
                      <w:jc w:val="center"/>
                      <w:rPr>
                        <w:rFonts w:ascii="Noto Sans" w:hAnsi="Noto Sans" w:cs="Noto Sans"/>
                        <w:b/>
                        <w:color w:val="4D192A"/>
                        <w:sz w:val="14"/>
                        <w:szCs w:val="14"/>
                      </w:rPr>
                    </w:pPr>
                    <w:r w:rsidRPr="00BF31E8">
                      <w:rPr>
                        <w:rFonts w:ascii="Noto Sans" w:hAnsi="Noto Sans" w:cs="Noto Sans"/>
                        <w:b/>
                        <w:color w:val="4D192A"/>
                        <w:sz w:val="14"/>
                        <w:szCs w:val="14"/>
                      </w:rPr>
                      <w:fldChar w:fldCharType="begin"/>
                    </w:r>
                    <w:r w:rsidRPr="00BF31E8">
                      <w:rPr>
                        <w:rFonts w:ascii="Noto Sans" w:hAnsi="Noto Sans" w:cs="Noto Sans"/>
                        <w:b/>
                        <w:color w:val="4D192A"/>
                        <w:sz w:val="14"/>
                        <w:szCs w:val="14"/>
                      </w:rPr>
                      <w:instrText>PAGE  \* Arabic  \* MERGEFORMAT</w:instrText>
                    </w:r>
                    <w:r w:rsidRPr="00BF31E8">
                      <w:rPr>
                        <w:rFonts w:ascii="Noto Sans" w:hAnsi="Noto Sans" w:cs="Noto Sans"/>
                        <w:b/>
                        <w:color w:val="4D192A"/>
                        <w:sz w:val="14"/>
                        <w:szCs w:val="14"/>
                      </w:rPr>
                      <w:fldChar w:fldCharType="separate"/>
                    </w:r>
                    <w:r w:rsidRPr="00BF31E8">
                      <w:rPr>
                        <w:rFonts w:ascii="Noto Sans" w:hAnsi="Noto Sans" w:cs="Noto Sans"/>
                        <w:b/>
                        <w:noProof/>
                        <w:color w:val="4D192A"/>
                        <w:sz w:val="14"/>
                        <w:szCs w:val="14"/>
                      </w:rPr>
                      <w:t>4</w:t>
                    </w:r>
                    <w:r w:rsidRPr="00BF31E8">
                      <w:rPr>
                        <w:rFonts w:ascii="Noto Sans" w:hAnsi="Noto Sans" w:cs="Noto Sans"/>
                        <w:b/>
                        <w:color w:val="4D192A"/>
                        <w:sz w:val="14"/>
                        <w:szCs w:val="14"/>
                      </w:rPr>
                      <w:fldChar w:fldCharType="end"/>
                    </w:r>
                    <w:r w:rsidRPr="00BF31E8">
                      <w:rPr>
                        <w:rFonts w:ascii="Noto Sans" w:hAnsi="Noto Sans" w:cs="Noto Sans"/>
                        <w:b/>
                        <w:color w:val="4D192A"/>
                        <w:sz w:val="14"/>
                        <w:szCs w:val="14"/>
                      </w:rPr>
                      <w:t>/</w:t>
                    </w:r>
                    <w:r>
                      <w:rPr>
                        <w:rFonts w:ascii="Noto Sans" w:hAnsi="Noto Sans" w:cs="Noto Sans"/>
                        <w:b/>
                        <w:color w:val="4D192A"/>
                        <w:sz w:val="14"/>
                        <w:szCs w:val="14"/>
                      </w:rPr>
                      <w:fldChar w:fldCharType="begin"/>
                    </w:r>
                    <w:r>
                      <w:rPr>
                        <w:rFonts w:ascii="Noto Sans" w:hAnsi="Noto Sans" w:cs="Noto Sans"/>
                        <w:b/>
                        <w:color w:val="4D192A"/>
                        <w:sz w:val="14"/>
                        <w:szCs w:val="14"/>
                      </w:rPr>
                      <w:instrText xml:space="preserve"> NUMPAGES  \* Arabic  \* MERGEFORMAT </w:instrText>
                    </w:r>
                    <w:r>
                      <w:rPr>
                        <w:rFonts w:ascii="Noto Sans" w:hAnsi="Noto Sans" w:cs="Noto Sans"/>
                        <w:b/>
                        <w:color w:val="4D192A"/>
                        <w:sz w:val="14"/>
                        <w:szCs w:val="14"/>
                      </w:rPr>
                      <w:fldChar w:fldCharType="separate"/>
                    </w:r>
                    <w:r>
                      <w:rPr>
                        <w:rFonts w:ascii="Noto Sans" w:hAnsi="Noto Sans" w:cs="Noto Sans"/>
                        <w:b/>
                        <w:noProof/>
                        <w:color w:val="4D192A"/>
                        <w:sz w:val="14"/>
                        <w:szCs w:val="14"/>
                      </w:rPr>
                      <w:t>32</w:t>
                    </w:r>
                    <w:r>
                      <w:rPr>
                        <w:rFonts w:ascii="Noto Sans" w:hAnsi="Noto Sans" w:cs="Noto Sans"/>
                        <w:b/>
                        <w:color w:val="4D192A"/>
                        <w:sz w:val="14"/>
                        <w:szCs w:val="14"/>
                      </w:rPr>
                      <w:fldChar w:fldCharType="end"/>
                    </w:r>
                  </w:p>
                  <w:p w14:paraId="3E81132D" w14:textId="77777777" w:rsidR="005339CC" w:rsidRPr="00BF31E8" w:rsidRDefault="005339CC" w:rsidP="005339CC">
                    <w:pPr>
                      <w:jc w:val="center"/>
                      <w:rPr>
                        <w:rFonts w:ascii="Noto Sans" w:hAnsi="Noto Sans" w:cs="Noto Sans"/>
                        <w:b/>
                        <w:color w:val="4D192A"/>
                        <w:sz w:val="14"/>
                        <w:szCs w:val="14"/>
                      </w:rPr>
                    </w:pPr>
                  </w:p>
                </w:txbxContent>
              </v:textbox>
            </v:shape>
          </w:pict>
        </mc:Fallback>
      </mc:AlternateContent>
    </w:r>
    <w:r w:rsidR="005339CC">
      <w:rPr>
        <w:noProof/>
      </w:rPr>
      <w:drawing>
        <wp:anchor distT="0" distB="0" distL="114300" distR="114300" simplePos="0" relativeHeight="251664384" behindDoc="0" locked="0" layoutInCell="1" allowOverlap="1" wp14:anchorId="3F5D3CC5" wp14:editId="68CB4893">
          <wp:simplePos x="0" y="0"/>
          <wp:positionH relativeFrom="page">
            <wp:posOffset>13639</wp:posOffset>
          </wp:positionH>
          <wp:positionV relativeFrom="paragraph">
            <wp:posOffset>45720</wp:posOffset>
          </wp:positionV>
          <wp:extent cx="7771130" cy="809625"/>
          <wp:effectExtent l="0" t="0" r="1270" b="9525"/>
          <wp:wrapNone/>
          <wp:docPr id="122792384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156387" name="Imagen 3"/>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1130" cy="809625"/>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AE104A" w14:textId="77777777" w:rsidR="0037469E" w:rsidRDefault="0037469E" w:rsidP="00A73D65">
      <w:r>
        <w:separator/>
      </w:r>
    </w:p>
  </w:footnote>
  <w:footnote w:type="continuationSeparator" w:id="0">
    <w:p w14:paraId="030047D6" w14:textId="77777777" w:rsidR="0037469E" w:rsidRDefault="0037469E" w:rsidP="00A73D65">
      <w:r>
        <w:continuationSeparator/>
      </w:r>
    </w:p>
  </w:footnote>
  <w:footnote w:id="1">
    <w:p w14:paraId="0A7123F5" w14:textId="2CB50B5E" w:rsidR="003302D7" w:rsidRPr="002769C7" w:rsidRDefault="003302D7" w:rsidP="00390A59">
      <w:pPr>
        <w:pStyle w:val="Textonotapie"/>
        <w:tabs>
          <w:tab w:val="left" w:pos="142"/>
        </w:tabs>
        <w:ind w:left="98" w:hanging="98"/>
        <w:jc w:val="both"/>
        <w:rPr>
          <w:rFonts w:ascii="Noto Sans" w:hAnsi="Noto Sans" w:cs="Noto Sans"/>
          <w:sz w:val="14"/>
          <w:szCs w:val="14"/>
          <w:lang w:val="es-MX"/>
        </w:rPr>
      </w:pPr>
      <w:r w:rsidRPr="002769C7">
        <w:rPr>
          <w:rStyle w:val="Refdenotaalpie"/>
          <w:rFonts w:ascii="Noto Sans" w:hAnsi="Noto Sans" w:cs="Noto Sans"/>
          <w:sz w:val="14"/>
          <w:szCs w:val="14"/>
        </w:rPr>
        <w:footnoteRef/>
      </w:r>
      <w:r w:rsidRPr="002769C7">
        <w:rPr>
          <w:rFonts w:ascii="Noto Sans" w:hAnsi="Noto Sans" w:cs="Noto Sans"/>
          <w:sz w:val="14"/>
          <w:szCs w:val="14"/>
        </w:rPr>
        <w:t xml:space="preserve"> </w:t>
      </w:r>
      <w:r w:rsidRPr="002769C7">
        <w:rPr>
          <w:rFonts w:ascii="Noto Sans" w:hAnsi="Noto Sans" w:cs="Noto Sans"/>
          <w:sz w:val="14"/>
          <w:szCs w:val="14"/>
        </w:rPr>
        <w:tab/>
        <w:t xml:space="preserve">Los </w:t>
      </w:r>
      <w:r w:rsidRPr="002D5E24">
        <w:rPr>
          <w:rFonts w:ascii="Noto Sans" w:hAnsi="Noto Sans" w:cs="Noto Sans"/>
          <w:sz w:val="14"/>
          <w:szCs w:val="14"/>
        </w:rPr>
        <w:t xml:space="preserve">estudios </w:t>
      </w:r>
      <w:r w:rsidR="00390A59" w:rsidRPr="002D5E24">
        <w:rPr>
          <w:rFonts w:ascii="Noto Sans" w:hAnsi="Noto Sans" w:cs="Noto Sans"/>
          <w:sz w:val="14"/>
          <w:szCs w:val="14"/>
        </w:rPr>
        <w:t xml:space="preserve">de servicios de consultoría </w:t>
      </w:r>
      <w:r w:rsidRPr="002D5E24">
        <w:rPr>
          <w:rFonts w:ascii="Noto Sans" w:hAnsi="Noto Sans" w:cs="Noto Sans"/>
          <w:sz w:val="14"/>
          <w:szCs w:val="14"/>
        </w:rPr>
        <w:t xml:space="preserve">se desarrollan </w:t>
      </w:r>
      <w:r w:rsidR="002D5E24" w:rsidRPr="002D5E24">
        <w:rPr>
          <w:rFonts w:ascii="Noto Sans" w:hAnsi="Noto Sans" w:cs="Noto Sans"/>
          <w:sz w:val="14"/>
          <w:szCs w:val="14"/>
        </w:rPr>
        <w:t>para resolver problemas comunes, recurrentes o de complejidad menor que se presentan en la Administración Pública Federal</w:t>
      </w:r>
      <w:r w:rsidRPr="002D5E24">
        <w:rPr>
          <w:rFonts w:ascii="Noto Sans" w:hAnsi="Noto Sans" w:cs="Noto Sans"/>
          <w:sz w:val="14"/>
          <w:szCs w:val="14"/>
        </w:rPr>
        <w:t>, por lo</w:t>
      </w:r>
      <w:r w:rsidRPr="0074432B">
        <w:rPr>
          <w:rFonts w:ascii="Noto Sans" w:hAnsi="Noto Sans" w:cs="Noto Sans"/>
          <w:sz w:val="14"/>
          <w:szCs w:val="14"/>
        </w:rPr>
        <w:t xml:space="preserve"> que la contratación de los servicios se realiza por partidas independientes, y la asignación de los servicios puede ser a más de un despacho</w:t>
      </w:r>
      <w:r w:rsidRPr="002769C7">
        <w:rPr>
          <w:rFonts w:ascii="Noto Sans" w:hAnsi="Noto Sans" w:cs="Noto Sans"/>
          <w:sz w:val="14"/>
          <w:szCs w:val="14"/>
        </w:rPr>
        <w:t xml:space="preserve">. </w:t>
      </w:r>
      <w:r w:rsidRPr="00AE14EF">
        <w:rPr>
          <w:rFonts w:ascii="Noto Sans" w:hAnsi="Noto Sans" w:cs="Noto Sans"/>
          <w:sz w:val="14"/>
          <w:szCs w:val="14"/>
        </w:rPr>
        <w:t xml:space="preserve">Lo anterior, con el propósito de dar cumplimiento a lo que se establece en los Artículos </w:t>
      </w:r>
      <w:r w:rsidR="001A6A21" w:rsidRPr="00AE14EF">
        <w:rPr>
          <w:rFonts w:ascii="Noto Sans" w:hAnsi="Noto Sans" w:cs="Noto Sans"/>
          <w:sz w:val="14"/>
          <w:szCs w:val="14"/>
        </w:rPr>
        <w:t xml:space="preserve">262, primer párrafo, </w:t>
      </w:r>
      <w:r w:rsidRPr="00AE14EF">
        <w:rPr>
          <w:rFonts w:ascii="Noto Sans" w:hAnsi="Noto Sans" w:cs="Noto Sans"/>
          <w:sz w:val="14"/>
          <w:szCs w:val="14"/>
        </w:rPr>
        <w:t>268, fracciones V, VI y XI; 273</w:t>
      </w:r>
      <w:r w:rsidR="009A3A91" w:rsidRPr="00AE14EF">
        <w:rPr>
          <w:rFonts w:ascii="Noto Sans" w:hAnsi="Noto Sans" w:cs="Noto Sans"/>
          <w:sz w:val="14"/>
          <w:szCs w:val="14"/>
        </w:rPr>
        <w:t>,</w:t>
      </w:r>
      <w:r w:rsidRPr="00AE14EF">
        <w:rPr>
          <w:rFonts w:ascii="Noto Sans" w:hAnsi="Noto Sans" w:cs="Noto Sans"/>
          <w:sz w:val="14"/>
          <w:szCs w:val="14"/>
        </w:rPr>
        <w:t xml:space="preserve"> 277 D</w:t>
      </w:r>
      <w:r w:rsidR="009A3A91" w:rsidRPr="00AE14EF">
        <w:rPr>
          <w:rFonts w:ascii="Noto Sans" w:hAnsi="Noto Sans" w:cs="Noto Sans"/>
          <w:sz w:val="14"/>
          <w:szCs w:val="14"/>
        </w:rPr>
        <w:t xml:space="preserve"> y 286 K </w:t>
      </w:r>
      <w:r w:rsidRPr="00AE14EF">
        <w:rPr>
          <w:rFonts w:ascii="Noto Sans" w:hAnsi="Noto Sans" w:cs="Noto Sans"/>
          <w:sz w:val="14"/>
          <w:szCs w:val="14"/>
        </w:rPr>
        <w:t>de la LSS, así como al Artículo tercero transitorio de</w:t>
      </w:r>
      <w:r w:rsidR="001658AF" w:rsidRPr="00AE14EF">
        <w:rPr>
          <w:rFonts w:ascii="Noto Sans" w:hAnsi="Noto Sans" w:cs="Noto Sans"/>
          <w:sz w:val="14"/>
          <w:szCs w:val="14"/>
        </w:rPr>
        <w:t>l Decreto por el que se reforman y adicionan los artículos 277 D y 286 K de la Ley del Seguro Social</w:t>
      </w:r>
      <w:r w:rsidRPr="00AE14EF">
        <w:rPr>
          <w:rFonts w:ascii="Noto Sans" w:hAnsi="Noto Sans" w:cs="Noto Sans"/>
          <w:sz w:val="14"/>
          <w:szCs w:val="14"/>
        </w:rPr>
        <w:t xml:space="preserve"> </w:t>
      </w:r>
      <w:r w:rsidR="001658AF" w:rsidRPr="00AE14EF">
        <w:rPr>
          <w:rFonts w:ascii="Noto Sans" w:hAnsi="Noto Sans" w:cs="Noto Sans"/>
          <w:sz w:val="14"/>
          <w:szCs w:val="14"/>
        </w:rPr>
        <w:t>publicado en el Diario Oficial de la Federación el</w:t>
      </w:r>
      <w:r w:rsidRPr="00AE14EF">
        <w:rPr>
          <w:rFonts w:ascii="Noto Sans" w:hAnsi="Noto Sans" w:cs="Noto Sans"/>
          <w:sz w:val="14"/>
          <w:szCs w:val="14"/>
        </w:rPr>
        <w:t xml:space="preserve"> 11 de agosto de 2004. Los resultados que se obtienen de los estudios de consultoría se reportan de forma anual en los siguientes documentos: i) El Estado de Ingresos y Gastos; ii) El Informe Financiero y Actuarial; y, iii) El Informe al Ejecutivo Federal y al Congreso de la Unión sobre la Situación Financiera y los Riesgos del IMSS.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F1E181" w14:textId="062B45BA" w:rsidR="00A73D65" w:rsidRDefault="005339CC">
    <w:pPr>
      <w:pStyle w:val="Encabezado"/>
    </w:pPr>
    <w:r>
      <w:rPr>
        <w:noProof/>
      </w:rPr>
      <w:drawing>
        <wp:anchor distT="0" distB="0" distL="114300" distR="114300" simplePos="0" relativeHeight="251672576" behindDoc="1" locked="0" layoutInCell="1" allowOverlap="1" wp14:anchorId="451EA5C5" wp14:editId="04440962">
          <wp:simplePos x="0" y="0"/>
          <wp:positionH relativeFrom="column">
            <wp:posOffset>4518163</wp:posOffset>
          </wp:positionH>
          <wp:positionV relativeFrom="page">
            <wp:posOffset>341519</wp:posOffset>
          </wp:positionV>
          <wp:extent cx="474339" cy="518160"/>
          <wp:effectExtent l="0" t="0" r="2540" b="0"/>
          <wp:wrapNone/>
          <wp:docPr id="751656731" name="Imagen 7516567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4339" cy="518160"/>
                  </a:xfrm>
                  <a:prstGeom prst="rect">
                    <a:avLst/>
                  </a:prstGeom>
                  <a:noFill/>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70528" behindDoc="1" locked="0" layoutInCell="1" allowOverlap="1" wp14:anchorId="20036D6A" wp14:editId="0F6874B2">
          <wp:simplePos x="0" y="0"/>
          <wp:positionH relativeFrom="page">
            <wp:posOffset>32081</wp:posOffset>
          </wp:positionH>
          <wp:positionV relativeFrom="paragraph">
            <wp:posOffset>-410845</wp:posOffset>
          </wp:positionV>
          <wp:extent cx="7715250" cy="1120775"/>
          <wp:effectExtent l="0" t="0" r="0" b="3175"/>
          <wp:wrapNone/>
          <wp:docPr id="1215207361" name="Imagen 1" descr="Imagen que contiene Interfaz de usuario gráfic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7856646" name="Imagen 1" descr="Imagen que contiene Interfaz de usuario gráfica&#10;&#10;Descripción generada automáticamente"/>
                  <pic:cNvPicPr>
                    <a:picLocks noChangeAspect="1" noChangeArrowheads="1"/>
                  </pic:cNvPicPr>
                </pic:nvPicPr>
                <pic:blipFill>
                  <a:blip r:embed="rId2">
                    <a:extLst>
                      <a:ext uri="{28A0092B-C50C-407E-A947-70E740481C1C}">
                        <a14:useLocalDpi xmlns:a14="http://schemas.microsoft.com/office/drawing/2010/main" val="0"/>
                      </a:ext>
                    </a:extLst>
                  </a:blip>
                  <a:srcRect t="2545" b="86227"/>
                  <a:stretch>
                    <a:fillRect/>
                  </a:stretch>
                </pic:blipFill>
                <pic:spPr bwMode="auto">
                  <a:xfrm>
                    <a:off x="0" y="0"/>
                    <a:ext cx="7715250" cy="11207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9678EEE6"/>
    <w:lvl w:ilvl="0">
      <w:start w:val="1"/>
      <w:numFmt w:val="decimal"/>
      <w:pStyle w:val="Listaconnmeros2"/>
      <w:lvlText w:val="%1."/>
      <w:lvlJc w:val="left"/>
      <w:pPr>
        <w:tabs>
          <w:tab w:val="num" w:pos="643"/>
        </w:tabs>
        <w:ind w:left="643" w:hanging="360"/>
      </w:pPr>
    </w:lvl>
  </w:abstractNum>
  <w:abstractNum w:abstractNumId="1" w15:restartNumberingAfterBreak="0">
    <w:nsid w:val="FFFFFF89"/>
    <w:multiLevelType w:val="singleLevel"/>
    <w:tmpl w:val="36A0E3FE"/>
    <w:lvl w:ilvl="0">
      <w:start w:val="1"/>
      <w:numFmt w:val="bullet"/>
      <w:pStyle w:val="Listaconvietas"/>
      <w:lvlText w:val=""/>
      <w:lvlJc w:val="left"/>
      <w:pPr>
        <w:tabs>
          <w:tab w:val="num" w:pos="360"/>
        </w:tabs>
        <w:ind w:left="360" w:hanging="360"/>
      </w:pPr>
      <w:rPr>
        <w:rFonts w:ascii="Symbol" w:hAnsi="Symbol" w:hint="default"/>
      </w:rPr>
    </w:lvl>
  </w:abstractNum>
  <w:abstractNum w:abstractNumId="2" w15:restartNumberingAfterBreak="0">
    <w:nsid w:val="015D0330"/>
    <w:multiLevelType w:val="hybridMultilevel"/>
    <w:tmpl w:val="3BC21406"/>
    <w:lvl w:ilvl="0" w:tplc="FFFFFFFF">
      <w:start w:val="1"/>
      <w:numFmt w:val="lowerRoman"/>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22A3EC9"/>
    <w:multiLevelType w:val="hybridMultilevel"/>
    <w:tmpl w:val="FFFFFFFF"/>
    <w:lvl w:ilvl="0" w:tplc="2D18444C">
      <w:start w:val="1"/>
      <w:numFmt w:val="lowerLetter"/>
      <w:lvlText w:val="%1)"/>
      <w:lvlJc w:val="left"/>
      <w:pPr>
        <w:ind w:left="1260" w:hanging="360"/>
      </w:pPr>
      <w:rPr>
        <w:rFonts w:cs="Times New Roman"/>
        <w:b w:val="0"/>
      </w:rPr>
    </w:lvl>
    <w:lvl w:ilvl="1" w:tplc="080A0019">
      <w:start w:val="1"/>
      <w:numFmt w:val="lowerLetter"/>
      <w:lvlText w:val="%2."/>
      <w:lvlJc w:val="left"/>
      <w:pPr>
        <w:ind w:left="1980" w:hanging="360"/>
      </w:pPr>
      <w:rPr>
        <w:rFonts w:cs="Times New Roman"/>
      </w:rPr>
    </w:lvl>
    <w:lvl w:ilvl="2" w:tplc="080A001B">
      <w:start w:val="1"/>
      <w:numFmt w:val="lowerRoman"/>
      <w:lvlText w:val="%3."/>
      <w:lvlJc w:val="right"/>
      <w:pPr>
        <w:ind w:left="2700" w:hanging="180"/>
      </w:pPr>
      <w:rPr>
        <w:rFonts w:cs="Times New Roman"/>
      </w:rPr>
    </w:lvl>
    <w:lvl w:ilvl="3" w:tplc="080A000F">
      <w:start w:val="1"/>
      <w:numFmt w:val="decimal"/>
      <w:lvlText w:val="%4."/>
      <w:lvlJc w:val="left"/>
      <w:pPr>
        <w:ind w:left="3420" w:hanging="360"/>
      </w:pPr>
      <w:rPr>
        <w:rFonts w:cs="Times New Roman"/>
      </w:rPr>
    </w:lvl>
    <w:lvl w:ilvl="4" w:tplc="080A0019">
      <w:start w:val="1"/>
      <w:numFmt w:val="lowerLetter"/>
      <w:lvlText w:val="%5."/>
      <w:lvlJc w:val="left"/>
      <w:pPr>
        <w:ind w:left="4140" w:hanging="360"/>
      </w:pPr>
      <w:rPr>
        <w:rFonts w:cs="Times New Roman"/>
      </w:rPr>
    </w:lvl>
    <w:lvl w:ilvl="5" w:tplc="080A001B">
      <w:start w:val="1"/>
      <w:numFmt w:val="lowerRoman"/>
      <w:lvlText w:val="%6."/>
      <w:lvlJc w:val="right"/>
      <w:pPr>
        <w:ind w:left="4860" w:hanging="180"/>
      </w:pPr>
      <w:rPr>
        <w:rFonts w:cs="Times New Roman"/>
      </w:rPr>
    </w:lvl>
    <w:lvl w:ilvl="6" w:tplc="080A000F">
      <w:start w:val="1"/>
      <w:numFmt w:val="decimal"/>
      <w:lvlText w:val="%7."/>
      <w:lvlJc w:val="left"/>
      <w:pPr>
        <w:ind w:left="5580" w:hanging="360"/>
      </w:pPr>
      <w:rPr>
        <w:rFonts w:cs="Times New Roman"/>
      </w:rPr>
    </w:lvl>
    <w:lvl w:ilvl="7" w:tplc="080A0019">
      <w:start w:val="1"/>
      <w:numFmt w:val="lowerLetter"/>
      <w:lvlText w:val="%8."/>
      <w:lvlJc w:val="left"/>
      <w:pPr>
        <w:ind w:left="6300" w:hanging="360"/>
      </w:pPr>
      <w:rPr>
        <w:rFonts w:cs="Times New Roman"/>
      </w:rPr>
    </w:lvl>
    <w:lvl w:ilvl="8" w:tplc="080A001B">
      <w:start w:val="1"/>
      <w:numFmt w:val="lowerRoman"/>
      <w:lvlText w:val="%9."/>
      <w:lvlJc w:val="right"/>
      <w:pPr>
        <w:ind w:left="7020" w:hanging="180"/>
      </w:pPr>
      <w:rPr>
        <w:rFonts w:cs="Times New Roman"/>
      </w:rPr>
    </w:lvl>
  </w:abstractNum>
  <w:abstractNum w:abstractNumId="4" w15:restartNumberingAfterBreak="0">
    <w:nsid w:val="04067904"/>
    <w:multiLevelType w:val="multilevel"/>
    <w:tmpl w:val="080A001F"/>
    <w:styleLink w:val="Estilo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4736359"/>
    <w:multiLevelType w:val="hybridMultilevel"/>
    <w:tmpl w:val="A4AA8B24"/>
    <w:lvl w:ilvl="0" w:tplc="45C4F7B0">
      <w:start w:val="1"/>
      <w:numFmt w:val="upperLetter"/>
      <w:lvlText w:val="%1)"/>
      <w:lvlJc w:val="left"/>
      <w:pPr>
        <w:ind w:left="480" w:hanging="360"/>
      </w:pPr>
      <w:rPr>
        <w:rFonts w:hint="default"/>
        <w:b/>
        <w:bCs/>
        <w:color w:val="auto"/>
        <w:sz w:val="20"/>
        <w:szCs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0598597B"/>
    <w:multiLevelType w:val="multilevel"/>
    <w:tmpl w:val="080A0025"/>
    <w:styleLink w:val="Estilo5"/>
    <w:lvl w:ilvl="0">
      <w:start w:val="1"/>
      <w:numFmt w:val="upperRoman"/>
      <w:lvlText w:val="%1"/>
      <w:lvlJc w:val="left"/>
      <w:pPr>
        <w:ind w:left="432" w:hanging="432"/>
      </w:pPr>
      <w:rPr>
        <w:rFonts w:ascii="Montserrat" w:hAnsi="Montserrat"/>
        <w:color w:val="000000" w:themeColor="text1"/>
        <w:sz w:val="22"/>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11A80DAD"/>
    <w:multiLevelType w:val="multilevel"/>
    <w:tmpl w:val="080A001D"/>
    <w:styleLink w:val="Estilo3"/>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156A3B1B"/>
    <w:multiLevelType w:val="hybridMultilevel"/>
    <w:tmpl w:val="FFFFFFFF"/>
    <w:lvl w:ilvl="0" w:tplc="76089F56">
      <w:start w:val="1"/>
      <w:numFmt w:val="lowerLetter"/>
      <w:lvlText w:val="%1)"/>
      <w:lvlJc w:val="left"/>
      <w:pPr>
        <w:ind w:left="1260" w:hanging="360"/>
      </w:pPr>
      <w:rPr>
        <w:rFonts w:cs="Times New Roman"/>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9" w15:restartNumberingAfterBreak="0">
    <w:nsid w:val="182E57BD"/>
    <w:multiLevelType w:val="hybridMultilevel"/>
    <w:tmpl w:val="4E988C04"/>
    <w:lvl w:ilvl="0" w:tplc="C4D84A82">
      <w:start w:val="1"/>
      <w:numFmt w:val="lowerRoman"/>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1F3B636E"/>
    <w:multiLevelType w:val="hybridMultilevel"/>
    <w:tmpl w:val="7E7A86DE"/>
    <w:lvl w:ilvl="0" w:tplc="080A0001">
      <w:start w:val="1"/>
      <w:numFmt w:val="bullet"/>
      <w:lvlText w:val=""/>
      <w:lvlJc w:val="left"/>
      <w:pPr>
        <w:ind w:left="1570" w:hanging="360"/>
      </w:pPr>
      <w:rPr>
        <w:rFonts w:ascii="Symbol" w:hAnsi="Symbol" w:hint="default"/>
      </w:rPr>
    </w:lvl>
    <w:lvl w:ilvl="1" w:tplc="080A0003" w:tentative="1">
      <w:start w:val="1"/>
      <w:numFmt w:val="bullet"/>
      <w:lvlText w:val="o"/>
      <w:lvlJc w:val="left"/>
      <w:pPr>
        <w:ind w:left="2290" w:hanging="360"/>
      </w:pPr>
      <w:rPr>
        <w:rFonts w:ascii="Courier New" w:hAnsi="Courier New" w:cs="Courier New" w:hint="default"/>
      </w:rPr>
    </w:lvl>
    <w:lvl w:ilvl="2" w:tplc="080A0005" w:tentative="1">
      <w:start w:val="1"/>
      <w:numFmt w:val="bullet"/>
      <w:lvlText w:val=""/>
      <w:lvlJc w:val="left"/>
      <w:pPr>
        <w:ind w:left="3010" w:hanging="360"/>
      </w:pPr>
      <w:rPr>
        <w:rFonts w:ascii="Wingdings" w:hAnsi="Wingdings" w:hint="default"/>
      </w:rPr>
    </w:lvl>
    <w:lvl w:ilvl="3" w:tplc="080A0001" w:tentative="1">
      <w:start w:val="1"/>
      <w:numFmt w:val="bullet"/>
      <w:lvlText w:val=""/>
      <w:lvlJc w:val="left"/>
      <w:pPr>
        <w:ind w:left="3730" w:hanging="360"/>
      </w:pPr>
      <w:rPr>
        <w:rFonts w:ascii="Symbol" w:hAnsi="Symbol" w:hint="default"/>
      </w:rPr>
    </w:lvl>
    <w:lvl w:ilvl="4" w:tplc="080A0003" w:tentative="1">
      <w:start w:val="1"/>
      <w:numFmt w:val="bullet"/>
      <w:lvlText w:val="o"/>
      <w:lvlJc w:val="left"/>
      <w:pPr>
        <w:ind w:left="4450" w:hanging="360"/>
      </w:pPr>
      <w:rPr>
        <w:rFonts w:ascii="Courier New" w:hAnsi="Courier New" w:cs="Courier New" w:hint="default"/>
      </w:rPr>
    </w:lvl>
    <w:lvl w:ilvl="5" w:tplc="080A0005" w:tentative="1">
      <w:start w:val="1"/>
      <w:numFmt w:val="bullet"/>
      <w:lvlText w:val=""/>
      <w:lvlJc w:val="left"/>
      <w:pPr>
        <w:ind w:left="5170" w:hanging="360"/>
      </w:pPr>
      <w:rPr>
        <w:rFonts w:ascii="Wingdings" w:hAnsi="Wingdings" w:hint="default"/>
      </w:rPr>
    </w:lvl>
    <w:lvl w:ilvl="6" w:tplc="080A0001" w:tentative="1">
      <w:start w:val="1"/>
      <w:numFmt w:val="bullet"/>
      <w:lvlText w:val=""/>
      <w:lvlJc w:val="left"/>
      <w:pPr>
        <w:ind w:left="5890" w:hanging="360"/>
      </w:pPr>
      <w:rPr>
        <w:rFonts w:ascii="Symbol" w:hAnsi="Symbol" w:hint="default"/>
      </w:rPr>
    </w:lvl>
    <w:lvl w:ilvl="7" w:tplc="080A0003" w:tentative="1">
      <w:start w:val="1"/>
      <w:numFmt w:val="bullet"/>
      <w:lvlText w:val="o"/>
      <w:lvlJc w:val="left"/>
      <w:pPr>
        <w:ind w:left="6610" w:hanging="360"/>
      </w:pPr>
      <w:rPr>
        <w:rFonts w:ascii="Courier New" w:hAnsi="Courier New" w:cs="Courier New" w:hint="default"/>
      </w:rPr>
    </w:lvl>
    <w:lvl w:ilvl="8" w:tplc="080A0005" w:tentative="1">
      <w:start w:val="1"/>
      <w:numFmt w:val="bullet"/>
      <w:lvlText w:val=""/>
      <w:lvlJc w:val="left"/>
      <w:pPr>
        <w:ind w:left="7330" w:hanging="360"/>
      </w:pPr>
      <w:rPr>
        <w:rFonts w:ascii="Wingdings" w:hAnsi="Wingdings" w:hint="default"/>
      </w:rPr>
    </w:lvl>
  </w:abstractNum>
  <w:abstractNum w:abstractNumId="11" w15:restartNumberingAfterBreak="0">
    <w:nsid w:val="210C0102"/>
    <w:multiLevelType w:val="multilevel"/>
    <w:tmpl w:val="94062C46"/>
    <w:lvl w:ilvl="0">
      <w:start w:val="1"/>
      <w:numFmt w:val="upperRoman"/>
      <w:lvlText w:val="%1."/>
      <w:lvlJc w:val="left"/>
      <w:pPr>
        <w:ind w:left="360" w:hanging="360"/>
      </w:pPr>
      <w:rPr>
        <w:rFonts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2" w15:restartNumberingAfterBreak="0">
    <w:nsid w:val="214D4469"/>
    <w:multiLevelType w:val="hybridMultilevel"/>
    <w:tmpl w:val="6442C82A"/>
    <w:lvl w:ilvl="0" w:tplc="73CCE25E">
      <w:start w:val="1"/>
      <w:numFmt w:val="lowerRoman"/>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2670AF8"/>
    <w:multiLevelType w:val="hybridMultilevel"/>
    <w:tmpl w:val="3FBC7F8C"/>
    <w:lvl w:ilvl="0" w:tplc="FFFFFFFF">
      <w:start w:val="1"/>
      <w:numFmt w:val="lowerRoman"/>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4C73039"/>
    <w:multiLevelType w:val="hybridMultilevel"/>
    <w:tmpl w:val="D0500248"/>
    <w:lvl w:ilvl="0" w:tplc="080A0001">
      <w:start w:val="1"/>
      <w:numFmt w:val="bullet"/>
      <w:lvlText w:val=""/>
      <w:lvlJc w:val="left"/>
      <w:pPr>
        <w:ind w:left="1080" w:hanging="360"/>
      </w:pPr>
      <w:rPr>
        <w:rFonts w:ascii="Symbol" w:hAnsi="Symbol" w:hint="default"/>
        <w:b/>
      </w:rPr>
    </w:lvl>
    <w:lvl w:ilvl="1" w:tplc="080A0003" w:tentative="1">
      <w:start w:val="1"/>
      <w:numFmt w:val="bullet"/>
      <w:lvlText w:val="o"/>
      <w:lvlJc w:val="left"/>
      <w:pPr>
        <w:ind w:left="1800" w:hanging="360"/>
      </w:pPr>
      <w:rPr>
        <w:rFonts w:ascii="Courier New" w:hAnsi="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5" w15:restartNumberingAfterBreak="0">
    <w:nsid w:val="26C5181F"/>
    <w:multiLevelType w:val="hybridMultilevel"/>
    <w:tmpl w:val="3FBC7F8C"/>
    <w:lvl w:ilvl="0" w:tplc="C4D84A82">
      <w:start w:val="1"/>
      <w:numFmt w:val="lowerRoman"/>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293519DC"/>
    <w:multiLevelType w:val="hybridMultilevel"/>
    <w:tmpl w:val="62FA9F3E"/>
    <w:styleLink w:val="Estilo81"/>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7" w15:restartNumberingAfterBreak="0">
    <w:nsid w:val="296A7C43"/>
    <w:multiLevelType w:val="multilevel"/>
    <w:tmpl w:val="080A001F"/>
    <w:styleLink w:val="Estilo1"/>
    <w:lvl w:ilvl="0">
      <w:start w:val="1"/>
      <w:numFmt w:val="upperRoman"/>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C38119D"/>
    <w:multiLevelType w:val="multilevel"/>
    <w:tmpl w:val="080A001D"/>
    <w:styleLink w:val="Estilo31"/>
    <w:lvl w:ilvl="0">
      <w:start w:val="1"/>
      <w:numFmt w:val="upperRoman"/>
      <w:lvlText w:val="%1"/>
      <w:lvlJc w:val="left"/>
      <w:pPr>
        <w:ind w:left="360" w:hanging="360"/>
      </w:pPr>
      <w:rPr>
        <w:rFonts w:ascii="Arial" w:hAnsi="Arial" w:cs="Times New Roman" w:hint="default"/>
        <w:sz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E8E34A0"/>
    <w:multiLevelType w:val="hybridMultilevel"/>
    <w:tmpl w:val="3BC21406"/>
    <w:lvl w:ilvl="0" w:tplc="F00695FC">
      <w:start w:val="1"/>
      <w:numFmt w:val="lowerRoman"/>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34393A8C"/>
    <w:multiLevelType w:val="multilevel"/>
    <w:tmpl w:val="080A0025"/>
    <w:styleLink w:val="Estilo11"/>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3A27389F"/>
    <w:multiLevelType w:val="hybridMultilevel"/>
    <w:tmpl w:val="359CEA58"/>
    <w:lvl w:ilvl="0" w:tplc="DDBAC07E">
      <w:start w:val="1"/>
      <w:numFmt w:val="upperLetter"/>
      <w:lvlText w:val="%1)"/>
      <w:lvlJc w:val="left"/>
      <w:pPr>
        <w:ind w:left="480" w:hanging="360"/>
      </w:pPr>
      <w:rPr>
        <w:rFonts w:hint="default"/>
        <w:b/>
        <w:bCs/>
        <w:color w:val="auto"/>
        <w:sz w:val="20"/>
        <w:szCs w:val="20"/>
      </w:rPr>
    </w:lvl>
    <w:lvl w:ilvl="1" w:tplc="080A0019" w:tentative="1">
      <w:start w:val="1"/>
      <w:numFmt w:val="lowerLetter"/>
      <w:lvlText w:val="%2."/>
      <w:lvlJc w:val="left"/>
      <w:pPr>
        <w:ind w:left="1200" w:hanging="360"/>
      </w:pPr>
    </w:lvl>
    <w:lvl w:ilvl="2" w:tplc="080A001B" w:tentative="1">
      <w:start w:val="1"/>
      <w:numFmt w:val="lowerRoman"/>
      <w:lvlText w:val="%3."/>
      <w:lvlJc w:val="right"/>
      <w:pPr>
        <w:ind w:left="1920" w:hanging="180"/>
      </w:pPr>
    </w:lvl>
    <w:lvl w:ilvl="3" w:tplc="080A000F" w:tentative="1">
      <w:start w:val="1"/>
      <w:numFmt w:val="decimal"/>
      <w:lvlText w:val="%4."/>
      <w:lvlJc w:val="left"/>
      <w:pPr>
        <w:ind w:left="2640" w:hanging="360"/>
      </w:pPr>
    </w:lvl>
    <w:lvl w:ilvl="4" w:tplc="080A0019" w:tentative="1">
      <w:start w:val="1"/>
      <w:numFmt w:val="lowerLetter"/>
      <w:lvlText w:val="%5."/>
      <w:lvlJc w:val="left"/>
      <w:pPr>
        <w:ind w:left="3360" w:hanging="360"/>
      </w:pPr>
    </w:lvl>
    <w:lvl w:ilvl="5" w:tplc="080A001B" w:tentative="1">
      <w:start w:val="1"/>
      <w:numFmt w:val="lowerRoman"/>
      <w:lvlText w:val="%6."/>
      <w:lvlJc w:val="right"/>
      <w:pPr>
        <w:ind w:left="4080" w:hanging="180"/>
      </w:pPr>
    </w:lvl>
    <w:lvl w:ilvl="6" w:tplc="080A000F" w:tentative="1">
      <w:start w:val="1"/>
      <w:numFmt w:val="decimal"/>
      <w:lvlText w:val="%7."/>
      <w:lvlJc w:val="left"/>
      <w:pPr>
        <w:ind w:left="4800" w:hanging="360"/>
      </w:pPr>
    </w:lvl>
    <w:lvl w:ilvl="7" w:tplc="080A0019" w:tentative="1">
      <w:start w:val="1"/>
      <w:numFmt w:val="lowerLetter"/>
      <w:lvlText w:val="%8."/>
      <w:lvlJc w:val="left"/>
      <w:pPr>
        <w:ind w:left="5520" w:hanging="360"/>
      </w:pPr>
    </w:lvl>
    <w:lvl w:ilvl="8" w:tplc="080A001B" w:tentative="1">
      <w:start w:val="1"/>
      <w:numFmt w:val="lowerRoman"/>
      <w:lvlText w:val="%9."/>
      <w:lvlJc w:val="right"/>
      <w:pPr>
        <w:ind w:left="6240" w:hanging="180"/>
      </w:pPr>
    </w:lvl>
  </w:abstractNum>
  <w:abstractNum w:abstractNumId="22" w15:restartNumberingAfterBreak="0">
    <w:nsid w:val="3FB12966"/>
    <w:multiLevelType w:val="multilevel"/>
    <w:tmpl w:val="080A001D"/>
    <w:styleLink w:val="Estilo4"/>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3FF0165E"/>
    <w:multiLevelType w:val="multilevel"/>
    <w:tmpl w:val="080A001D"/>
    <w:styleLink w:val="Estilo9"/>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407C283C"/>
    <w:multiLevelType w:val="multilevel"/>
    <w:tmpl w:val="042A386A"/>
    <w:lvl w:ilvl="0">
      <w:start w:val="1"/>
      <w:numFmt w:val="upperRoman"/>
      <w:lvlText w:val="%1."/>
      <w:lvlJc w:val="left"/>
      <w:pPr>
        <w:ind w:left="432" w:hanging="432"/>
      </w:pPr>
      <w:rPr>
        <w:rFonts w:hint="default"/>
      </w:rPr>
    </w:lvl>
    <w:lvl w:ilvl="1">
      <w:start w:val="1"/>
      <w:numFmt w:val="decimal"/>
      <w:lvlText w:val="%1.%2"/>
      <w:lvlJc w:val="left"/>
      <w:pPr>
        <w:ind w:left="576" w:hanging="576"/>
      </w:pPr>
      <w:rPr>
        <w:b/>
        <w:bCs w:val="0"/>
        <w:color w:val="auto"/>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rPr>
        <w:rFonts w:ascii="Montserrat" w:hAnsi="Montserrat" w:hint="default"/>
        <w:sz w:val="22"/>
        <w:szCs w:val="22"/>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5" w15:restartNumberingAfterBreak="0">
    <w:nsid w:val="43A0183C"/>
    <w:multiLevelType w:val="multilevel"/>
    <w:tmpl w:val="080A0025"/>
    <w:styleLink w:val="Estilo21"/>
    <w:lvl w:ilvl="0">
      <w:start w:val="1"/>
      <w:numFmt w:val="upperRoman"/>
      <w:lvlText w:val="%1"/>
      <w:lvlJc w:val="left"/>
      <w:pPr>
        <w:ind w:left="432" w:hanging="432"/>
      </w:pPr>
      <w:rPr>
        <w:rFonts w:ascii="Arial" w:hAnsi="Arial"/>
        <w:sz w:val="22"/>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6" w15:restartNumberingAfterBreak="0">
    <w:nsid w:val="44CE4A9D"/>
    <w:multiLevelType w:val="hybridMultilevel"/>
    <w:tmpl w:val="35BA7C8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4A600AA3"/>
    <w:multiLevelType w:val="multilevel"/>
    <w:tmpl w:val="A7ECAAE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C272683"/>
    <w:multiLevelType w:val="multilevel"/>
    <w:tmpl w:val="080A001D"/>
    <w:styleLink w:val="Estilo2"/>
    <w:lvl w:ilvl="0">
      <w:start w:val="1"/>
      <w:numFmt w:val="upperRoman"/>
      <w:lvlText w:val="%1)"/>
      <w:lvlJc w:val="left"/>
      <w:pPr>
        <w:ind w:left="360" w:hanging="360"/>
      </w:pPr>
      <w:rPr>
        <w:color w:val="000000" w:themeColor="text1"/>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4DBA1FDD"/>
    <w:multiLevelType w:val="hybridMultilevel"/>
    <w:tmpl w:val="3FBC7F8C"/>
    <w:lvl w:ilvl="0" w:tplc="FFFFFFFF">
      <w:start w:val="1"/>
      <w:numFmt w:val="lowerRoman"/>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4E94810"/>
    <w:multiLevelType w:val="hybridMultilevel"/>
    <w:tmpl w:val="A36E2EC4"/>
    <w:lvl w:ilvl="0" w:tplc="C4D84A82">
      <w:start w:val="1"/>
      <w:numFmt w:val="lowerRoman"/>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563A35E4"/>
    <w:multiLevelType w:val="multilevel"/>
    <w:tmpl w:val="080A001D"/>
    <w:styleLink w:val="Estilo7"/>
    <w:lvl w:ilvl="0">
      <w:start w:val="1"/>
      <w:numFmt w:val="upperRoman"/>
      <w:lvlText w:val="%1)"/>
      <w:lvlJc w:val="left"/>
      <w:pPr>
        <w:ind w:left="360" w:hanging="360"/>
      </w:pPr>
      <w:rPr>
        <w:rFonts w:ascii="Montserrat Medium" w:hAnsi="Montserrat Medium"/>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5926498D"/>
    <w:multiLevelType w:val="hybridMultilevel"/>
    <w:tmpl w:val="E5C8D9B0"/>
    <w:lvl w:ilvl="0" w:tplc="799A69EC">
      <w:start w:val="1"/>
      <w:numFmt w:val="decimal"/>
      <w:lvlText w:val="%1."/>
      <w:lvlJc w:val="left"/>
      <w:pPr>
        <w:ind w:left="1068" w:hanging="708"/>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5A2E6CC3"/>
    <w:multiLevelType w:val="hybridMultilevel"/>
    <w:tmpl w:val="A1D28B9C"/>
    <w:lvl w:ilvl="0" w:tplc="080A0017">
      <w:start w:val="1"/>
      <w:numFmt w:val="lowerLetter"/>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4" w15:restartNumberingAfterBreak="0">
    <w:nsid w:val="5FF92191"/>
    <w:multiLevelType w:val="multilevel"/>
    <w:tmpl w:val="080A001F"/>
    <w:styleLink w:val="Estilo10"/>
    <w:lvl w:ilvl="0">
      <w:start w:val="1"/>
      <w:numFmt w:val="upperRoman"/>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38B17B0"/>
    <w:multiLevelType w:val="hybridMultilevel"/>
    <w:tmpl w:val="A2B6B778"/>
    <w:lvl w:ilvl="0" w:tplc="534C1038">
      <w:numFmt w:val="bullet"/>
      <w:lvlText w:val="-"/>
      <w:lvlJc w:val="left"/>
      <w:pPr>
        <w:ind w:left="536" w:hanging="360"/>
      </w:pPr>
      <w:rPr>
        <w:rFonts w:ascii="Arial" w:eastAsia="SimSun" w:hAnsi="Arial" w:cs="Arial" w:hint="default"/>
      </w:rPr>
    </w:lvl>
    <w:lvl w:ilvl="1" w:tplc="080A0003" w:tentative="1">
      <w:start w:val="1"/>
      <w:numFmt w:val="bullet"/>
      <w:lvlText w:val="o"/>
      <w:lvlJc w:val="left"/>
      <w:pPr>
        <w:ind w:left="1256" w:hanging="360"/>
      </w:pPr>
      <w:rPr>
        <w:rFonts w:ascii="Courier New" w:hAnsi="Courier New" w:cs="Courier New" w:hint="default"/>
      </w:rPr>
    </w:lvl>
    <w:lvl w:ilvl="2" w:tplc="080A0005" w:tentative="1">
      <w:start w:val="1"/>
      <w:numFmt w:val="bullet"/>
      <w:lvlText w:val=""/>
      <w:lvlJc w:val="left"/>
      <w:pPr>
        <w:ind w:left="1976" w:hanging="360"/>
      </w:pPr>
      <w:rPr>
        <w:rFonts w:ascii="Wingdings" w:hAnsi="Wingdings" w:hint="default"/>
      </w:rPr>
    </w:lvl>
    <w:lvl w:ilvl="3" w:tplc="080A0001" w:tentative="1">
      <w:start w:val="1"/>
      <w:numFmt w:val="bullet"/>
      <w:lvlText w:val=""/>
      <w:lvlJc w:val="left"/>
      <w:pPr>
        <w:ind w:left="2696" w:hanging="360"/>
      </w:pPr>
      <w:rPr>
        <w:rFonts w:ascii="Symbol" w:hAnsi="Symbol" w:hint="default"/>
      </w:rPr>
    </w:lvl>
    <w:lvl w:ilvl="4" w:tplc="080A0003" w:tentative="1">
      <w:start w:val="1"/>
      <w:numFmt w:val="bullet"/>
      <w:lvlText w:val="o"/>
      <w:lvlJc w:val="left"/>
      <w:pPr>
        <w:ind w:left="3416" w:hanging="360"/>
      </w:pPr>
      <w:rPr>
        <w:rFonts w:ascii="Courier New" w:hAnsi="Courier New" w:cs="Courier New" w:hint="default"/>
      </w:rPr>
    </w:lvl>
    <w:lvl w:ilvl="5" w:tplc="080A0005" w:tentative="1">
      <w:start w:val="1"/>
      <w:numFmt w:val="bullet"/>
      <w:lvlText w:val=""/>
      <w:lvlJc w:val="left"/>
      <w:pPr>
        <w:ind w:left="4136" w:hanging="360"/>
      </w:pPr>
      <w:rPr>
        <w:rFonts w:ascii="Wingdings" w:hAnsi="Wingdings" w:hint="default"/>
      </w:rPr>
    </w:lvl>
    <w:lvl w:ilvl="6" w:tplc="080A0001" w:tentative="1">
      <w:start w:val="1"/>
      <w:numFmt w:val="bullet"/>
      <w:lvlText w:val=""/>
      <w:lvlJc w:val="left"/>
      <w:pPr>
        <w:ind w:left="4856" w:hanging="360"/>
      </w:pPr>
      <w:rPr>
        <w:rFonts w:ascii="Symbol" w:hAnsi="Symbol" w:hint="default"/>
      </w:rPr>
    </w:lvl>
    <w:lvl w:ilvl="7" w:tplc="080A0003" w:tentative="1">
      <w:start w:val="1"/>
      <w:numFmt w:val="bullet"/>
      <w:lvlText w:val="o"/>
      <w:lvlJc w:val="left"/>
      <w:pPr>
        <w:ind w:left="5576" w:hanging="360"/>
      </w:pPr>
      <w:rPr>
        <w:rFonts w:ascii="Courier New" w:hAnsi="Courier New" w:cs="Courier New" w:hint="default"/>
      </w:rPr>
    </w:lvl>
    <w:lvl w:ilvl="8" w:tplc="080A0005" w:tentative="1">
      <w:start w:val="1"/>
      <w:numFmt w:val="bullet"/>
      <w:lvlText w:val=""/>
      <w:lvlJc w:val="left"/>
      <w:pPr>
        <w:ind w:left="6296" w:hanging="360"/>
      </w:pPr>
      <w:rPr>
        <w:rFonts w:ascii="Wingdings" w:hAnsi="Wingdings" w:hint="default"/>
      </w:rPr>
    </w:lvl>
  </w:abstractNum>
  <w:abstractNum w:abstractNumId="36" w15:restartNumberingAfterBreak="0">
    <w:nsid w:val="64EB6423"/>
    <w:multiLevelType w:val="hybridMultilevel"/>
    <w:tmpl w:val="B6DA46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7" w15:restartNumberingAfterBreak="0">
    <w:nsid w:val="68BA70B4"/>
    <w:multiLevelType w:val="hybridMultilevel"/>
    <w:tmpl w:val="DEFAE18E"/>
    <w:lvl w:ilvl="0" w:tplc="080A0017">
      <w:start w:val="1"/>
      <w:numFmt w:val="lowerLetter"/>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8" w15:restartNumberingAfterBreak="0">
    <w:nsid w:val="718B3DEC"/>
    <w:multiLevelType w:val="multilevel"/>
    <w:tmpl w:val="080A001F"/>
    <w:styleLink w:val="Estilo41"/>
    <w:lvl w:ilvl="0">
      <w:start w:val="1"/>
      <w:numFmt w:val="upperRoman"/>
      <w:lvlText w:val="%1."/>
      <w:lvlJc w:val="left"/>
      <w:pPr>
        <w:ind w:left="360" w:hanging="360"/>
      </w:pPr>
      <w:rPr>
        <w:rFonts w:ascii="Arial" w:hAnsi="Arial"/>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2CA764F"/>
    <w:multiLevelType w:val="hybridMultilevel"/>
    <w:tmpl w:val="1728D5F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0" w15:restartNumberingAfterBreak="0">
    <w:nsid w:val="75494FFE"/>
    <w:multiLevelType w:val="hybridMultilevel"/>
    <w:tmpl w:val="3FBC7F8C"/>
    <w:lvl w:ilvl="0" w:tplc="FFFFFFFF">
      <w:start w:val="1"/>
      <w:numFmt w:val="lowerRoman"/>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762F4DCD"/>
    <w:multiLevelType w:val="multilevel"/>
    <w:tmpl w:val="080A0025"/>
    <w:styleLink w:val="Estilo51"/>
    <w:lvl w:ilvl="0">
      <w:start w:val="1"/>
      <w:numFmt w:val="upperRoman"/>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2" w15:restartNumberingAfterBreak="0">
    <w:nsid w:val="76E6382A"/>
    <w:multiLevelType w:val="hybridMultilevel"/>
    <w:tmpl w:val="C5667C5A"/>
    <w:lvl w:ilvl="0" w:tplc="C4D84A82">
      <w:start w:val="1"/>
      <w:numFmt w:val="lowerRoman"/>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3" w15:restartNumberingAfterBreak="0">
    <w:nsid w:val="797F4504"/>
    <w:multiLevelType w:val="hybridMultilevel"/>
    <w:tmpl w:val="D5664CE4"/>
    <w:lvl w:ilvl="0" w:tplc="C9926D5A">
      <w:start w:val="1"/>
      <w:numFmt w:val="lowerRoman"/>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4" w15:restartNumberingAfterBreak="0">
    <w:nsid w:val="7B7916F4"/>
    <w:multiLevelType w:val="hybridMultilevel"/>
    <w:tmpl w:val="9A261922"/>
    <w:lvl w:ilvl="0" w:tplc="70C47BA2">
      <w:start w:val="1"/>
      <w:numFmt w:val="lowerLetter"/>
      <w:lvlText w:val="%1."/>
      <w:lvlJc w:val="left"/>
      <w:pPr>
        <w:ind w:left="375" w:hanging="360"/>
      </w:pPr>
      <w:rPr>
        <w:rFonts w:hint="default"/>
        <w:b w:val="0"/>
      </w:rPr>
    </w:lvl>
    <w:lvl w:ilvl="1" w:tplc="080A0019" w:tentative="1">
      <w:start w:val="1"/>
      <w:numFmt w:val="lowerLetter"/>
      <w:lvlText w:val="%2."/>
      <w:lvlJc w:val="left"/>
      <w:pPr>
        <w:ind w:left="1095" w:hanging="360"/>
      </w:pPr>
    </w:lvl>
    <w:lvl w:ilvl="2" w:tplc="080A001B" w:tentative="1">
      <w:start w:val="1"/>
      <w:numFmt w:val="lowerRoman"/>
      <w:lvlText w:val="%3."/>
      <w:lvlJc w:val="right"/>
      <w:pPr>
        <w:ind w:left="1815" w:hanging="180"/>
      </w:pPr>
    </w:lvl>
    <w:lvl w:ilvl="3" w:tplc="080A000F" w:tentative="1">
      <w:start w:val="1"/>
      <w:numFmt w:val="decimal"/>
      <w:lvlText w:val="%4."/>
      <w:lvlJc w:val="left"/>
      <w:pPr>
        <w:ind w:left="2535" w:hanging="360"/>
      </w:pPr>
    </w:lvl>
    <w:lvl w:ilvl="4" w:tplc="080A0019" w:tentative="1">
      <w:start w:val="1"/>
      <w:numFmt w:val="lowerLetter"/>
      <w:lvlText w:val="%5."/>
      <w:lvlJc w:val="left"/>
      <w:pPr>
        <w:ind w:left="3255" w:hanging="360"/>
      </w:pPr>
    </w:lvl>
    <w:lvl w:ilvl="5" w:tplc="080A001B" w:tentative="1">
      <w:start w:val="1"/>
      <w:numFmt w:val="lowerRoman"/>
      <w:lvlText w:val="%6."/>
      <w:lvlJc w:val="right"/>
      <w:pPr>
        <w:ind w:left="3975" w:hanging="180"/>
      </w:pPr>
    </w:lvl>
    <w:lvl w:ilvl="6" w:tplc="080A000F" w:tentative="1">
      <w:start w:val="1"/>
      <w:numFmt w:val="decimal"/>
      <w:lvlText w:val="%7."/>
      <w:lvlJc w:val="left"/>
      <w:pPr>
        <w:ind w:left="4695" w:hanging="360"/>
      </w:pPr>
    </w:lvl>
    <w:lvl w:ilvl="7" w:tplc="080A0019" w:tentative="1">
      <w:start w:val="1"/>
      <w:numFmt w:val="lowerLetter"/>
      <w:lvlText w:val="%8."/>
      <w:lvlJc w:val="left"/>
      <w:pPr>
        <w:ind w:left="5415" w:hanging="360"/>
      </w:pPr>
    </w:lvl>
    <w:lvl w:ilvl="8" w:tplc="080A001B" w:tentative="1">
      <w:start w:val="1"/>
      <w:numFmt w:val="lowerRoman"/>
      <w:lvlText w:val="%9."/>
      <w:lvlJc w:val="right"/>
      <w:pPr>
        <w:ind w:left="6135" w:hanging="180"/>
      </w:pPr>
    </w:lvl>
  </w:abstractNum>
  <w:abstractNum w:abstractNumId="45" w15:restartNumberingAfterBreak="0">
    <w:nsid w:val="7BE6002A"/>
    <w:multiLevelType w:val="hybridMultilevel"/>
    <w:tmpl w:val="083E6EEC"/>
    <w:lvl w:ilvl="0" w:tplc="080A0017">
      <w:start w:val="1"/>
      <w:numFmt w:val="lowerLetter"/>
      <w:lvlText w:val="%1)"/>
      <w:lvlJc w:val="left"/>
      <w:pPr>
        <w:ind w:left="690" w:hanging="360"/>
      </w:pPr>
    </w:lvl>
    <w:lvl w:ilvl="1" w:tplc="080A0019" w:tentative="1">
      <w:start w:val="1"/>
      <w:numFmt w:val="lowerLetter"/>
      <w:lvlText w:val="%2."/>
      <w:lvlJc w:val="left"/>
      <w:pPr>
        <w:ind w:left="1410" w:hanging="360"/>
      </w:pPr>
    </w:lvl>
    <w:lvl w:ilvl="2" w:tplc="080A001B" w:tentative="1">
      <w:start w:val="1"/>
      <w:numFmt w:val="lowerRoman"/>
      <w:lvlText w:val="%3."/>
      <w:lvlJc w:val="right"/>
      <w:pPr>
        <w:ind w:left="2130" w:hanging="180"/>
      </w:pPr>
    </w:lvl>
    <w:lvl w:ilvl="3" w:tplc="080A000F" w:tentative="1">
      <w:start w:val="1"/>
      <w:numFmt w:val="decimal"/>
      <w:lvlText w:val="%4."/>
      <w:lvlJc w:val="left"/>
      <w:pPr>
        <w:ind w:left="2850" w:hanging="360"/>
      </w:pPr>
    </w:lvl>
    <w:lvl w:ilvl="4" w:tplc="080A0019" w:tentative="1">
      <w:start w:val="1"/>
      <w:numFmt w:val="lowerLetter"/>
      <w:lvlText w:val="%5."/>
      <w:lvlJc w:val="left"/>
      <w:pPr>
        <w:ind w:left="3570" w:hanging="360"/>
      </w:pPr>
    </w:lvl>
    <w:lvl w:ilvl="5" w:tplc="080A001B" w:tentative="1">
      <w:start w:val="1"/>
      <w:numFmt w:val="lowerRoman"/>
      <w:lvlText w:val="%6."/>
      <w:lvlJc w:val="right"/>
      <w:pPr>
        <w:ind w:left="4290" w:hanging="180"/>
      </w:pPr>
    </w:lvl>
    <w:lvl w:ilvl="6" w:tplc="080A000F" w:tentative="1">
      <w:start w:val="1"/>
      <w:numFmt w:val="decimal"/>
      <w:lvlText w:val="%7."/>
      <w:lvlJc w:val="left"/>
      <w:pPr>
        <w:ind w:left="5010" w:hanging="360"/>
      </w:pPr>
    </w:lvl>
    <w:lvl w:ilvl="7" w:tplc="080A0019" w:tentative="1">
      <w:start w:val="1"/>
      <w:numFmt w:val="lowerLetter"/>
      <w:lvlText w:val="%8."/>
      <w:lvlJc w:val="left"/>
      <w:pPr>
        <w:ind w:left="5730" w:hanging="360"/>
      </w:pPr>
    </w:lvl>
    <w:lvl w:ilvl="8" w:tplc="080A001B" w:tentative="1">
      <w:start w:val="1"/>
      <w:numFmt w:val="lowerRoman"/>
      <w:lvlText w:val="%9."/>
      <w:lvlJc w:val="right"/>
      <w:pPr>
        <w:ind w:left="6450" w:hanging="180"/>
      </w:pPr>
    </w:lvl>
  </w:abstractNum>
  <w:abstractNum w:abstractNumId="46" w15:restartNumberingAfterBreak="0">
    <w:nsid w:val="7CC2716B"/>
    <w:multiLevelType w:val="multilevel"/>
    <w:tmpl w:val="BA4A2D8E"/>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7D9351B9"/>
    <w:multiLevelType w:val="multilevel"/>
    <w:tmpl w:val="080A0025"/>
    <w:styleLink w:val="Estilo6"/>
    <w:lvl w:ilvl="0">
      <w:start w:val="1"/>
      <w:numFmt w:val="upperRoman"/>
      <w:lvlText w:val="%1"/>
      <w:lvlJc w:val="left"/>
      <w:pPr>
        <w:ind w:left="432" w:hanging="432"/>
      </w:pPr>
      <w:rPr>
        <w:rFonts w:ascii="Tahoma" w:hAnsi="Tahoma" w:cs="Times New Roman" w:hint="default"/>
        <w:b/>
        <w:color w:val="000000" w:themeColor="text1"/>
        <w:sz w:val="24"/>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1858737353">
    <w:abstractNumId w:val="1"/>
  </w:num>
  <w:num w:numId="2" w16cid:durableId="769009335">
    <w:abstractNumId w:val="0"/>
    <w:lvlOverride w:ilvl="0">
      <w:startOverride w:val="1"/>
    </w:lvlOverride>
  </w:num>
  <w:num w:numId="3" w16cid:durableId="83262584">
    <w:abstractNumId w:val="16"/>
  </w:num>
  <w:num w:numId="4" w16cid:durableId="1477643798">
    <w:abstractNumId w:val="4"/>
  </w:num>
  <w:num w:numId="5" w16cid:durableId="230114551">
    <w:abstractNumId w:val="6"/>
  </w:num>
  <w:num w:numId="6" w16cid:durableId="200440863">
    <w:abstractNumId w:val="7"/>
  </w:num>
  <w:num w:numId="7" w16cid:durableId="43801483">
    <w:abstractNumId w:val="17"/>
  </w:num>
  <w:num w:numId="8" w16cid:durableId="1070881193">
    <w:abstractNumId w:val="18"/>
  </w:num>
  <w:num w:numId="9" w16cid:durableId="2082287804">
    <w:abstractNumId w:val="20"/>
  </w:num>
  <w:num w:numId="10" w16cid:durableId="1499728006">
    <w:abstractNumId w:val="22"/>
  </w:num>
  <w:num w:numId="11" w16cid:durableId="589509728">
    <w:abstractNumId w:val="25"/>
  </w:num>
  <w:num w:numId="12" w16cid:durableId="45298975">
    <w:abstractNumId w:val="28"/>
  </w:num>
  <w:num w:numId="13" w16cid:durableId="295724264">
    <w:abstractNumId w:val="31"/>
  </w:num>
  <w:num w:numId="14" w16cid:durableId="1912500398">
    <w:abstractNumId w:val="38"/>
  </w:num>
  <w:num w:numId="15" w16cid:durableId="406651775">
    <w:abstractNumId w:val="41"/>
  </w:num>
  <w:num w:numId="16" w16cid:durableId="1354503285">
    <w:abstractNumId w:val="47"/>
  </w:num>
  <w:num w:numId="17" w16cid:durableId="1548761333">
    <w:abstractNumId w:val="23"/>
  </w:num>
  <w:num w:numId="18" w16cid:durableId="2117555597">
    <w:abstractNumId w:val="34"/>
  </w:num>
  <w:num w:numId="19" w16cid:durableId="1539708494">
    <w:abstractNumId w:val="35"/>
  </w:num>
  <w:num w:numId="20" w16cid:durableId="104349970">
    <w:abstractNumId w:val="3"/>
  </w:num>
  <w:num w:numId="21" w16cid:durableId="465197664">
    <w:abstractNumId w:val="8"/>
  </w:num>
  <w:num w:numId="22" w16cid:durableId="1534342539">
    <w:abstractNumId w:val="45"/>
  </w:num>
  <w:num w:numId="23" w16cid:durableId="722338283">
    <w:abstractNumId w:val="26"/>
  </w:num>
  <w:num w:numId="24" w16cid:durableId="1390299405">
    <w:abstractNumId w:val="10"/>
  </w:num>
  <w:num w:numId="25" w16cid:durableId="1526597631">
    <w:abstractNumId w:val="32"/>
  </w:num>
  <w:num w:numId="26" w16cid:durableId="2026589657">
    <w:abstractNumId w:val="30"/>
  </w:num>
  <w:num w:numId="27" w16cid:durableId="677805399">
    <w:abstractNumId w:val="15"/>
  </w:num>
  <w:num w:numId="28" w16cid:durableId="2117868734">
    <w:abstractNumId w:val="9"/>
  </w:num>
  <w:num w:numId="29" w16cid:durableId="131481477">
    <w:abstractNumId w:val="42"/>
  </w:num>
  <w:num w:numId="30" w16cid:durableId="670257698">
    <w:abstractNumId w:val="33"/>
  </w:num>
  <w:num w:numId="31" w16cid:durableId="364598176">
    <w:abstractNumId w:val="37"/>
  </w:num>
  <w:num w:numId="32" w16cid:durableId="2006786442">
    <w:abstractNumId w:val="11"/>
  </w:num>
  <w:num w:numId="33" w16cid:durableId="454521768">
    <w:abstractNumId w:val="29"/>
  </w:num>
  <w:num w:numId="34" w16cid:durableId="1048340326">
    <w:abstractNumId w:val="43"/>
  </w:num>
  <w:num w:numId="35" w16cid:durableId="2044137362">
    <w:abstractNumId w:val="13"/>
  </w:num>
  <w:num w:numId="36" w16cid:durableId="2024475817">
    <w:abstractNumId w:val="40"/>
  </w:num>
  <w:num w:numId="37" w16cid:durableId="1834905744">
    <w:abstractNumId w:val="12"/>
  </w:num>
  <w:num w:numId="38" w16cid:durableId="99184134">
    <w:abstractNumId w:val="19"/>
  </w:num>
  <w:num w:numId="39" w16cid:durableId="1999527561">
    <w:abstractNumId w:val="2"/>
  </w:num>
  <w:num w:numId="40" w16cid:durableId="262998158">
    <w:abstractNumId w:val="14"/>
  </w:num>
  <w:num w:numId="41" w16cid:durableId="1470131552">
    <w:abstractNumId w:val="27"/>
  </w:num>
  <w:num w:numId="42" w16cid:durableId="728573680">
    <w:abstractNumId w:val="21"/>
  </w:num>
  <w:num w:numId="43" w16cid:durableId="613050912">
    <w:abstractNumId w:val="5"/>
  </w:num>
  <w:num w:numId="44" w16cid:durableId="1996642193">
    <w:abstractNumId w:val="36"/>
  </w:num>
  <w:num w:numId="45" w16cid:durableId="1968312526">
    <w:abstractNumId w:val="46"/>
  </w:num>
  <w:num w:numId="46" w16cid:durableId="200646749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69029823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160081190">
    <w:abstractNumId w:val="24"/>
  </w:num>
  <w:num w:numId="49" w16cid:durableId="121770930">
    <w:abstractNumId w:val="44"/>
  </w:num>
  <w:num w:numId="50" w16cid:durableId="2144233791">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416E"/>
    <w:rsid w:val="00007681"/>
    <w:rsid w:val="00012225"/>
    <w:rsid w:val="00036793"/>
    <w:rsid w:val="00040D47"/>
    <w:rsid w:val="00046C87"/>
    <w:rsid w:val="0008450F"/>
    <w:rsid w:val="0008610D"/>
    <w:rsid w:val="000925CC"/>
    <w:rsid w:val="000A7CE8"/>
    <w:rsid w:val="000B04F1"/>
    <w:rsid w:val="000C3D91"/>
    <w:rsid w:val="000C68A5"/>
    <w:rsid w:val="000D799D"/>
    <w:rsid w:val="000D7C50"/>
    <w:rsid w:val="00100CA9"/>
    <w:rsid w:val="00134C5F"/>
    <w:rsid w:val="00143EEA"/>
    <w:rsid w:val="00153974"/>
    <w:rsid w:val="00156A3E"/>
    <w:rsid w:val="00161740"/>
    <w:rsid w:val="0016179D"/>
    <w:rsid w:val="001643E7"/>
    <w:rsid w:val="001658AF"/>
    <w:rsid w:val="001718E6"/>
    <w:rsid w:val="0017615F"/>
    <w:rsid w:val="001771AB"/>
    <w:rsid w:val="00180A38"/>
    <w:rsid w:val="00184325"/>
    <w:rsid w:val="0019191C"/>
    <w:rsid w:val="0019469D"/>
    <w:rsid w:val="00197E4F"/>
    <w:rsid w:val="001A5D93"/>
    <w:rsid w:val="001A6A21"/>
    <w:rsid w:val="001A70C3"/>
    <w:rsid w:val="001B2211"/>
    <w:rsid w:val="001B32DD"/>
    <w:rsid w:val="001C604E"/>
    <w:rsid w:val="001C7C78"/>
    <w:rsid w:val="001D011B"/>
    <w:rsid w:val="001D3D20"/>
    <w:rsid w:val="001F3826"/>
    <w:rsid w:val="001F58F3"/>
    <w:rsid w:val="002123AF"/>
    <w:rsid w:val="00254155"/>
    <w:rsid w:val="00256B1D"/>
    <w:rsid w:val="00276655"/>
    <w:rsid w:val="002769C7"/>
    <w:rsid w:val="00285EE1"/>
    <w:rsid w:val="00294FAC"/>
    <w:rsid w:val="0029542D"/>
    <w:rsid w:val="002A62E0"/>
    <w:rsid w:val="002B6F2A"/>
    <w:rsid w:val="002D5E24"/>
    <w:rsid w:val="002D6757"/>
    <w:rsid w:val="002E2142"/>
    <w:rsid w:val="0030244B"/>
    <w:rsid w:val="0030476A"/>
    <w:rsid w:val="00313DD7"/>
    <w:rsid w:val="003302D7"/>
    <w:rsid w:val="00330DC8"/>
    <w:rsid w:val="00332778"/>
    <w:rsid w:val="003364CB"/>
    <w:rsid w:val="00343B46"/>
    <w:rsid w:val="0034684B"/>
    <w:rsid w:val="0035329E"/>
    <w:rsid w:val="00363222"/>
    <w:rsid w:val="00370465"/>
    <w:rsid w:val="0037469E"/>
    <w:rsid w:val="00376F75"/>
    <w:rsid w:val="00380136"/>
    <w:rsid w:val="00390A59"/>
    <w:rsid w:val="003956DC"/>
    <w:rsid w:val="003B4FB2"/>
    <w:rsid w:val="003D416E"/>
    <w:rsid w:val="003E1335"/>
    <w:rsid w:val="003F496D"/>
    <w:rsid w:val="003F69FD"/>
    <w:rsid w:val="004718F4"/>
    <w:rsid w:val="00472C2E"/>
    <w:rsid w:val="00477F45"/>
    <w:rsid w:val="00485FEE"/>
    <w:rsid w:val="004867A3"/>
    <w:rsid w:val="00494C49"/>
    <w:rsid w:val="004A15D2"/>
    <w:rsid w:val="004A17F2"/>
    <w:rsid w:val="004A2DDB"/>
    <w:rsid w:val="004A354C"/>
    <w:rsid w:val="004A4C4E"/>
    <w:rsid w:val="004A60CD"/>
    <w:rsid w:val="004A75F7"/>
    <w:rsid w:val="004B1B29"/>
    <w:rsid w:val="004C7529"/>
    <w:rsid w:val="004D146C"/>
    <w:rsid w:val="004D2498"/>
    <w:rsid w:val="004E39E6"/>
    <w:rsid w:val="004E7DF1"/>
    <w:rsid w:val="004F3CD4"/>
    <w:rsid w:val="0050646A"/>
    <w:rsid w:val="00512547"/>
    <w:rsid w:val="00524253"/>
    <w:rsid w:val="00524998"/>
    <w:rsid w:val="005339CC"/>
    <w:rsid w:val="005364FE"/>
    <w:rsid w:val="00543E72"/>
    <w:rsid w:val="00544F4E"/>
    <w:rsid w:val="005461B4"/>
    <w:rsid w:val="00551C3E"/>
    <w:rsid w:val="0055784E"/>
    <w:rsid w:val="005844D1"/>
    <w:rsid w:val="00596124"/>
    <w:rsid w:val="005B684F"/>
    <w:rsid w:val="005C1A7C"/>
    <w:rsid w:val="005D73D5"/>
    <w:rsid w:val="005F30F6"/>
    <w:rsid w:val="005F4769"/>
    <w:rsid w:val="00617EEF"/>
    <w:rsid w:val="00626EE3"/>
    <w:rsid w:val="00631824"/>
    <w:rsid w:val="006322C1"/>
    <w:rsid w:val="00643CE0"/>
    <w:rsid w:val="0067002E"/>
    <w:rsid w:val="0067635F"/>
    <w:rsid w:val="00685ABE"/>
    <w:rsid w:val="006B13CE"/>
    <w:rsid w:val="006B1723"/>
    <w:rsid w:val="006B5476"/>
    <w:rsid w:val="006B74AD"/>
    <w:rsid w:val="006C0425"/>
    <w:rsid w:val="006C3B4E"/>
    <w:rsid w:val="006D4789"/>
    <w:rsid w:val="006E09A1"/>
    <w:rsid w:val="006E2A01"/>
    <w:rsid w:val="006E3A16"/>
    <w:rsid w:val="006F253C"/>
    <w:rsid w:val="00701923"/>
    <w:rsid w:val="00702AE8"/>
    <w:rsid w:val="0072747D"/>
    <w:rsid w:val="007278CB"/>
    <w:rsid w:val="007305A6"/>
    <w:rsid w:val="007421E3"/>
    <w:rsid w:val="007422CA"/>
    <w:rsid w:val="0074432B"/>
    <w:rsid w:val="00747309"/>
    <w:rsid w:val="00751AAC"/>
    <w:rsid w:val="0078195E"/>
    <w:rsid w:val="007964CB"/>
    <w:rsid w:val="007A5A01"/>
    <w:rsid w:val="007B74AD"/>
    <w:rsid w:val="007D5CCD"/>
    <w:rsid w:val="007D77D1"/>
    <w:rsid w:val="007E1742"/>
    <w:rsid w:val="007E5888"/>
    <w:rsid w:val="00804CA5"/>
    <w:rsid w:val="00805D68"/>
    <w:rsid w:val="0080762B"/>
    <w:rsid w:val="00807686"/>
    <w:rsid w:val="008241B0"/>
    <w:rsid w:val="00830261"/>
    <w:rsid w:val="00831EE7"/>
    <w:rsid w:val="00834146"/>
    <w:rsid w:val="00841B41"/>
    <w:rsid w:val="00845B04"/>
    <w:rsid w:val="00850F80"/>
    <w:rsid w:val="00861897"/>
    <w:rsid w:val="00865ABE"/>
    <w:rsid w:val="00871AF0"/>
    <w:rsid w:val="008921CB"/>
    <w:rsid w:val="008B6458"/>
    <w:rsid w:val="008C1C51"/>
    <w:rsid w:val="008C3A82"/>
    <w:rsid w:val="008F3484"/>
    <w:rsid w:val="008F6AEE"/>
    <w:rsid w:val="008F6EFE"/>
    <w:rsid w:val="00903695"/>
    <w:rsid w:val="0090412A"/>
    <w:rsid w:val="009066A7"/>
    <w:rsid w:val="009068C0"/>
    <w:rsid w:val="00907F1C"/>
    <w:rsid w:val="00912333"/>
    <w:rsid w:val="00932C27"/>
    <w:rsid w:val="009372D9"/>
    <w:rsid w:val="00937A9D"/>
    <w:rsid w:val="00937C98"/>
    <w:rsid w:val="0094226D"/>
    <w:rsid w:val="00942415"/>
    <w:rsid w:val="00952FC8"/>
    <w:rsid w:val="00967F30"/>
    <w:rsid w:val="00974750"/>
    <w:rsid w:val="00982736"/>
    <w:rsid w:val="00987E84"/>
    <w:rsid w:val="00993FEF"/>
    <w:rsid w:val="009A3A91"/>
    <w:rsid w:val="009A5842"/>
    <w:rsid w:val="009B0787"/>
    <w:rsid w:val="009C12D6"/>
    <w:rsid w:val="009C6EB2"/>
    <w:rsid w:val="009D595F"/>
    <w:rsid w:val="009E71D8"/>
    <w:rsid w:val="009F2BA1"/>
    <w:rsid w:val="009F5BC7"/>
    <w:rsid w:val="00A002A3"/>
    <w:rsid w:val="00A0149A"/>
    <w:rsid w:val="00A07674"/>
    <w:rsid w:val="00A15AF6"/>
    <w:rsid w:val="00A301D7"/>
    <w:rsid w:val="00A47C31"/>
    <w:rsid w:val="00A504B8"/>
    <w:rsid w:val="00A55375"/>
    <w:rsid w:val="00A55923"/>
    <w:rsid w:val="00A57775"/>
    <w:rsid w:val="00A64F86"/>
    <w:rsid w:val="00A73D65"/>
    <w:rsid w:val="00A96A91"/>
    <w:rsid w:val="00AA6A1E"/>
    <w:rsid w:val="00AD1862"/>
    <w:rsid w:val="00AD3445"/>
    <w:rsid w:val="00AD351D"/>
    <w:rsid w:val="00AD5AB1"/>
    <w:rsid w:val="00AE14EF"/>
    <w:rsid w:val="00AF6D54"/>
    <w:rsid w:val="00B0638B"/>
    <w:rsid w:val="00B12274"/>
    <w:rsid w:val="00B132DF"/>
    <w:rsid w:val="00B148C0"/>
    <w:rsid w:val="00B213A5"/>
    <w:rsid w:val="00B24C3E"/>
    <w:rsid w:val="00B4074C"/>
    <w:rsid w:val="00B504BE"/>
    <w:rsid w:val="00B51ADA"/>
    <w:rsid w:val="00B5780D"/>
    <w:rsid w:val="00B60FF9"/>
    <w:rsid w:val="00B72D65"/>
    <w:rsid w:val="00B87C85"/>
    <w:rsid w:val="00B93D58"/>
    <w:rsid w:val="00BA5A59"/>
    <w:rsid w:val="00BB21A6"/>
    <w:rsid w:val="00BB2DFF"/>
    <w:rsid w:val="00BC43BD"/>
    <w:rsid w:val="00BE07EA"/>
    <w:rsid w:val="00BE1530"/>
    <w:rsid w:val="00BF0624"/>
    <w:rsid w:val="00BF2D34"/>
    <w:rsid w:val="00BF6F2E"/>
    <w:rsid w:val="00C0074B"/>
    <w:rsid w:val="00C02E98"/>
    <w:rsid w:val="00C0668F"/>
    <w:rsid w:val="00C157A2"/>
    <w:rsid w:val="00C20A98"/>
    <w:rsid w:val="00C23B9E"/>
    <w:rsid w:val="00C25EF6"/>
    <w:rsid w:val="00C26BC2"/>
    <w:rsid w:val="00C279A3"/>
    <w:rsid w:val="00C30849"/>
    <w:rsid w:val="00C465FE"/>
    <w:rsid w:val="00C67047"/>
    <w:rsid w:val="00C90CED"/>
    <w:rsid w:val="00CA74C6"/>
    <w:rsid w:val="00CB0A2E"/>
    <w:rsid w:val="00CB7D4F"/>
    <w:rsid w:val="00CC4580"/>
    <w:rsid w:val="00CC5454"/>
    <w:rsid w:val="00CD40BE"/>
    <w:rsid w:val="00CE3E99"/>
    <w:rsid w:val="00CE4B85"/>
    <w:rsid w:val="00D02E7E"/>
    <w:rsid w:val="00D0484F"/>
    <w:rsid w:val="00D102E6"/>
    <w:rsid w:val="00D1354D"/>
    <w:rsid w:val="00D26331"/>
    <w:rsid w:val="00D3469F"/>
    <w:rsid w:val="00D51A78"/>
    <w:rsid w:val="00D61134"/>
    <w:rsid w:val="00D67D59"/>
    <w:rsid w:val="00D77BC7"/>
    <w:rsid w:val="00D84E05"/>
    <w:rsid w:val="00D93F6E"/>
    <w:rsid w:val="00DA1B19"/>
    <w:rsid w:val="00DB3E3B"/>
    <w:rsid w:val="00DB53A4"/>
    <w:rsid w:val="00DC221D"/>
    <w:rsid w:val="00DC7EB5"/>
    <w:rsid w:val="00E07B44"/>
    <w:rsid w:val="00E138D7"/>
    <w:rsid w:val="00E155A4"/>
    <w:rsid w:val="00E4399C"/>
    <w:rsid w:val="00E43C28"/>
    <w:rsid w:val="00E46869"/>
    <w:rsid w:val="00E55A76"/>
    <w:rsid w:val="00E573F6"/>
    <w:rsid w:val="00E6437E"/>
    <w:rsid w:val="00E80014"/>
    <w:rsid w:val="00E93867"/>
    <w:rsid w:val="00EB407F"/>
    <w:rsid w:val="00ED5D5E"/>
    <w:rsid w:val="00EE053F"/>
    <w:rsid w:val="00F0082A"/>
    <w:rsid w:val="00F03D19"/>
    <w:rsid w:val="00F10282"/>
    <w:rsid w:val="00F1219F"/>
    <w:rsid w:val="00F24915"/>
    <w:rsid w:val="00F302E4"/>
    <w:rsid w:val="00F401F9"/>
    <w:rsid w:val="00F62C88"/>
    <w:rsid w:val="00F745B2"/>
    <w:rsid w:val="00F752E6"/>
    <w:rsid w:val="00F80FB0"/>
    <w:rsid w:val="00F900CC"/>
    <w:rsid w:val="00F90A59"/>
    <w:rsid w:val="00F945F2"/>
    <w:rsid w:val="00F94942"/>
    <w:rsid w:val="00F96E04"/>
    <w:rsid w:val="00FA1218"/>
    <w:rsid w:val="00FD5520"/>
    <w:rsid w:val="00FD754F"/>
    <w:rsid w:val="00FD75E1"/>
    <w:rsid w:val="00FF06FA"/>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8B1EA0C"/>
  <w15:docId w15:val="{184DA35C-AEBC-432C-8145-57322A157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lang w:val="es-ES"/>
    </w:rPr>
  </w:style>
  <w:style w:type="paragraph" w:styleId="Ttulo1">
    <w:name w:val="heading 1"/>
    <w:basedOn w:val="Normal"/>
    <w:next w:val="Normal"/>
    <w:link w:val="Ttulo1Car"/>
    <w:uiPriority w:val="9"/>
    <w:qFormat/>
    <w:rsid w:val="00A002A3"/>
    <w:pPr>
      <w:keepNext/>
      <w:keepLines/>
      <w:spacing w:before="240"/>
      <w:outlineLvl w:val="0"/>
    </w:pPr>
    <w:rPr>
      <w:rFonts w:asciiTheme="majorHAnsi" w:eastAsiaTheme="majorEastAsia" w:hAnsiTheme="majorHAnsi" w:cstheme="majorBidi"/>
      <w:color w:val="2F5496" w:themeColor="accent1" w:themeShade="BF"/>
      <w:sz w:val="32"/>
      <w:szCs w:val="32"/>
      <w:lang w:val="es-ES_tradnl" w:eastAsia="es-MX"/>
    </w:rPr>
  </w:style>
  <w:style w:type="paragraph" w:styleId="Ttulo2">
    <w:name w:val="heading 2"/>
    <w:basedOn w:val="Normal"/>
    <w:next w:val="Normal"/>
    <w:link w:val="Ttulo2Car"/>
    <w:uiPriority w:val="9"/>
    <w:unhideWhenUsed/>
    <w:qFormat/>
    <w:rsid w:val="00A002A3"/>
    <w:pPr>
      <w:keepNext/>
      <w:keepLines/>
      <w:spacing w:before="200"/>
      <w:outlineLvl w:val="1"/>
    </w:pPr>
    <w:rPr>
      <w:rFonts w:asciiTheme="majorHAnsi" w:eastAsiaTheme="majorEastAsia" w:hAnsiTheme="majorHAnsi" w:cstheme="majorBidi"/>
      <w:b/>
      <w:bCs/>
      <w:color w:val="4472C4" w:themeColor="accent1"/>
      <w:sz w:val="26"/>
      <w:szCs w:val="26"/>
      <w:lang w:val="es-ES_tradnl" w:eastAsia="es-MX"/>
    </w:rPr>
  </w:style>
  <w:style w:type="paragraph" w:styleId="Ttulo3">
    <w:name w:val="heading 3"/>
    <w:basedOn w:val="Normal"/>
    <w:next w:val="Normal"/>
    <w:link w:val="Ttulo3Car"/>
    <w:uiPriority w:val="9"/>
    <w:unhideWhenUsed/>
    <w:qFormat/>
    <w:rsid w:val="00A002A3"/>
    <w:pPr>
      <w:keepNext/>
      <w:keepLines/>
      <w:spacing w:before="200"/>
      <w:outlineLvl w:val="2"/>
    </w:pPr>
    <w:rPr>
      <w:rFonts w:asciiTheme="majorHAnsi" w:eastAsiaTheme="majorEastAsia" w:hAnsiTheme="majorHAnsi" w:cstheme="majorBidi"/>
      <w:b/>
      <w:bCs/>
      <w:color w:val="4472C4" w:themeColor="accent1"/>
      <w:lang w:val="es-ES_tradnl" w:eastAsia="es-MX"/>
    </w:rPr>
  </w:style>
  <w:style w:type="paragraph" w:styleId="Ttulo4">
    <w:name w:val="heading 4"/>
    <w:basedOn w:val="Normal"/>
    <w:next w:val="Normal"/>
    <w:link w:val="Ttulo4Car"/>
    <w:uiPriority w:val="9"/>
    <w:unhideWhenUsed/>
    <w:qFormat/>
    <w:rsid w:val="00A002A3"/>
    <w:pPr>
      <w:keepNext/>
      <w:keepLines/>
      <w:spacing w:before="200"/>
      <w:outlineLvl w:val="3"/>
    </w:pPr>
    <w:rPr>
      <w:rFonts w:asciiTheme="majorHAnsi" w:eastAsiaTheme="majorEastAsia" w:hAnsiTheme="majorHAnsi" w:cstheme="majorBidi"/>
      <w:b/>
      <w:bCs/>
      <w:i/>
      <w:iCs/>
      <w:color w:val="4472C4" w:themeColor="accent1"/>
      <w:lang w:val="es-ES_tradnl" w:eastAsia="es-MX"/>
    </w:rPr>
  </w:style>
  <w:style w:type="paragraph" w:styleId="Ttulo5">
    <w:name w:val="heading 5"/>
    <w:basedOn w:val="Normal"/>
    <w:next w:val="Normal"/>
    <w:link w:val="Ttulo5Car"/>
    <w:uiPriority w:val="9"/>
    <w:unhideWhenUsed/>
    <w:qFormat/>
    <w:rsid w:val="00A002A3"/>
    <w:pPr>
      <w:keepNext/>
      <w:keepLines/>
      <w:spacing w:before="200"/>
      <w:outlineLvl w:val="4"/>
    </w:pPr>
    <w:rPr>
      <w:rFonts w:asciiTheme="majorHAnsi" w:eastAsiaTheme="majorEastAsia" w:hAnsiTheme="majorHAnsi" w:cstheme="majorBidi"/>
      <w:color w:val="1F3763" w:themeColor="accent1" w:themeShade="7F"/>
      <w:lang w:val="es-ES_tradnl" w:eastAsia="es-MX"/>
    </w:rPr>
  </w:style>
  <w:style w:type="paragraph" w:styleId="Ttulo6">
    <w:name w:val="heading 6"/>
    <w:basedOn w:val="Normal"/>
    <w:next w:val="Normal"/>
    <w:link w:val="Ttulo6Car"/>
    <w:uiPriority w:val="9"/>
    <w:semiHidden/>
    <w:unhideWhenUsed/>
    <w:qFormat/>
    <w:rsid w:val="00A002A3"/>
    <w:pPr>
      <w:keepNext/>
      <w:keepLines/>
      <w:spacing w:before="200"/>
      <w:jc w:val="both"/>
      <w:outlineLvl w:val="5"/>
    </w:pPr>
    <w:rPr>
      <w:rFonts w:asciiTheme="majorHAnsi" w:eastAsiaTheme="majorEastAsia" w:hAnsiTheme="majorHAnsi" w:cstheme="majorBidi"/>
      <w:i/>
      <w:iCs/>
      <w:color w:val="1F3763" w:themeColor="accent1" w:themeShade="7F"/>
      <w:lang w:val="es-ES_tradnl" w:eastAsia="es-MX"/>
    </w:rPr>
  </w:style>
  <w:style w:type="paragraph" w:styleId="Ttulo7">
    <w:name w:val="heading 7"/>
    <w:basedOn w:val="Normal"/>
    <w:next w:val="Normal"/>
    <w:link w:val="Ttulo7Car"/>
    <w:uiPriority w:val="9"/>
    <w:semiHidden/>
    <w:unhideWhenUsed/>
    <w:qFormat/>
    <w:rsid w:val="00A002A3"/>
    <w:pPr>
      <w:keepNext/>
      <w:keepLines/>
      <w:spacing w:before="200"/>
      <w:jc w:val="both"/>
      <w:outlineLvl w:val="6"/>
    </w:pPr>
    <w:rPr>
      <w:rFonts w:asciiTheme="majorHAnsi" w:eastAsiaTheme="majorEastAsia" w:hAnsiTheme="majorHAnsi" w:cstheme="majorBidi"/>
      <w:i/>
      <w:iCs/>
      <w:color w:val="404040" w:themeColor="text1" w:themeTint="BF"/>
      <w:lang w:val="es-ES_tradnl" w:eastAsia="es-MX"/>
    </w:rPr>
  </w:style>
  <w:style w:type="paragraph" w:styleId="Ttulo8">
    <w:name w:val="heading 8"/>
    <w:basedOn w:val="Normal"/>
    <w:next w:val="Normal"/>
    <w:link w:val="Ttulo8Car"/>
    <w:uiPriority w:val="9"/>
    <w:semiHidden/>
    <w:unhideWhenUsed/>
    <w:qFormat/>
    <w:rsid w:val="00A002A3"/>
    <w:pPr>
      <w:keepNext/>
      <w:keepLines/>
      <w:spacing w:before="200"/>
      <w:jc w:val="both"/>
      <w:outlineLvl w:val="7"/>
    </w:pPr>
    <w:rPr>
      <w:rFonts w:asciiTheme="majorHAnsi" w:eastAsiaTheme="majorEastAsia" w:hAnsiTheme="majorHAnsi" w:cstheme="majorBidi"/>
      <w:color w:val="404040" w:themeColor="text1" w:themeTint="BF"/>
      <w:sz w:val="20"/>
      <w:szCs w:val="20"/>
      <w:lang w:val="es-ES_tradnl" w:eastAsia="es-MX"/>
    </w:rPr>
  </w:style>
  <w:style w:type="paragraph" w:styleId="Ttulo9">
    <w:name w:val="heading 9"/>
    <w:basedOn w:val="Normal"/>
    <w:next w:val="Normal"/>
    <w:link w:val="Ttulo9Car"/>
    <w:uiPriority w:val="9"/>
    <w:semiHidden/>
    <w:unhideWhenUsed/>
    <w:qFormat/>
    <w:rsid w:val="00A002A3"/>
    <w:pPr>
      <w:keepNext/>
      <w:keepLines/>
      <w:spacing w:before="200"/>
      <w:jc w:val="both"/>
      <w:outlineLvl w:val="8"/>
    </w:pPr>
    <w:rPr>
      <w:rFonts w:asciiTheme="majorHAnsi" w:eastAsiaTheme="majorEastAsia" w:hAnsiTheme="majorHAnsi" w:cstheme="majorBidi"/>
      <w:i/>
      <w:iCs/>
      <w:color w:val="404040" w:themeColor="text1" w:themeTint="BF"/>
      <w:sz w:val="20"/>
      <w:szCs w:val="20"/>
      <w:lang w:val="es-ES_tradnl"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73D65"/>
    <w:pPr>
      <w:tabs>
        <w:tab w:val="center" w:pos="4419"/>
        <w:tab w:val="right" w:pos="8838"/>
      </w:tabs>
    </w:pPr>
  </w:style>
  <w:style w:type="character" w:customStyle="1" w:styleId="EncabezadoCar">
    <w:name w:val="Encabezado Car"/>
    <w:basedOn w:val="Fuentedeprrafopredeter"/>
    <w:link w:val="Encabezado"/>
    <w:uiPriority w:val="99"/>
    <w:rsid w:val="00A73D65"/>
    <w:rPr>
      <w:rFonts w:eastAsiaTheme="minorEastAsia"/>
      <w:lang w:val="es-ES"/>
    </w:rPr>
  </w:style>
  <w:style w:type="paragraph" w:styleId="Piedepgina">
    <w:name w:val="footer"/>
    <w:basedOn w:val="Normal"/>
    <w:link w:val="PiedepginaCar"/>
    <w:uiPriority w:val="99"/>
    <w:unhideWhenUsed/>
    <w:rsid w:val="00A73D65"/>
    <w:pPr>
      <w:tabs>
        <w:tab w:val="center" w:pos="4419"/>
        <w:tab w:val="right" w:pos="8838"/>
      </w:tabs>
    </w:pPr>
  </w:style>
  <w:style w:type="character" w:customStyle="1" w:styleId="PiedepginaCar">
    <w:name w:val="Pie de página Car"/>
    <w:basedOn w:val="Fuentedeprrafopredeter"/>
    <w:link w:val="Piedepgina"/>
    <w:uiPriority w:val="99"/>
    <w:rsid w:val="00A73D65"/>
    <w:rPr>
      <w:rFonts w:eastAsiaTheme="minorEastAsia"/>
      <w:lang w:val="es-ES"/>
    </w:rPr>
  </w:style>
  <w:style w:type="paragraph" w:styleId="Textodeglobo">
    <w:name w:val="Balloon Text"/>
    <w:basedOn w:val="Normal"/>
    <w:link w:val="TextodegloboCar"/>
    <w:uiPriority w:val="99"/>
    <w:semiHidden/>
    <w:unhideWhenUsed/>
    <w:rsid w:val="00DA1B19"/>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DA1B19"/>
    <w:rPr>
      <w:rFonts w:ascii="Times New Roman" w:eastAsiaTheme="minorEastAsia" w:hAnsi="Times New Roman" w:cs="Times New Roman"/>
      <w:sz w:val="18"/>
      <w:szCs w:val="18"/>
      <w:lang w:val="es-ES"/>
    </w:rPr>
  </w:style>
  <w:style w:type="character" w:customStyle="1" w:styleId="Ttulo1Car">
    <w:name w:val="Título 1 Car"/>
    <w:basedOn w:val="Fuentedeprrafopredeter"/>
    <w:link w:val="Ttulo1"/>
    <w:uiPriority w:val="9"/>
    <w:rsid w:val="00A002A3"/>
    <w:rPr>
      <w:rFonts w:asciiTheme="majorHAnsi" w:eastAsiaTheme="majorEastAsia" w:hAnsiTheme="majorHAnsi" w:cstheme="majorBidi"/>
      <w:color w:val="2F5496" w:themeColor="accent1" w:themeShade="BF"/>
      <w:sz w:val="32"/>
      <w:szCs w:val="32"/>
      <w:lang w:val="es-ES_tradnl" w:eastAsia="es-MX"/>
    </w:rPr>
  </w:style>
  <w:style w:type="character" w:customStyle="1" w:styleId="Ttulo2Car">
    <w:name w:val="Título 2 Car"/>
    <w:basedOn w:val="Fuentedeprrafopredeter"/>
    <w:link w:val="Ttulo2"/>
    <w:uiPriority w:val="9"/>
    <w:rsid w:val="00A002A3"/>
    <w:rPr>
      <w:rFonts w:asciiTheme="majorHAnsi" w:eastAsiaTheme="majorEastAsia" w:hAnsiTheme="majorHAnsi" w:cstheme="majorBidi"/>
      <w:b/>
      <w:bCs/>
      <w:color w:val="4472C4" w:themeColor="accent1"/>
      <w:sz w:val="26"/>
      <w:szCs w:val="26"/>
      <w:lang w:val="es-ES_tradnl" w:eastAsia="es-MX"/>
    </w:rPr>
  </w:style>
  <w:style w:type="character" w:customStyle="1" w:styleId="Ttulo3Car">
    <w:name w:val="Título 3 Car"/>
    <w:basedOn w:val="Fuentedeprrafopredeter"/>
    <w:link w:val="Ttulo3"/>
    <w:uiPriority w:val="9"/>
    <w:rsid w:val="00A002A3"/>
    <w:rPr>
      <w:rFonts w:asciiTheme="majorHAnsi" w:eastAsiaTheme="majorEastAsia" w:hAnsiTheme="majorHAnsi" w:cstheme="majorBidi"/>
      <w:b/>
      <w:bCs/>
      <w:color w:val="4472C4" w:themeColor="accent1"/>
      <w:lang w:val="es-ES_tradnl" w:eastAsia="es-MX"/>
    </w:rPr>
  </w:style>
  <w:style w:type="character" w:customStyle="1" w:styleId="Ttulo4Car">
    <w:name w:val="Título 4 Car"/>
    <w:basedOn w:val="Fuentedeprrafopredeter"/>
    <w:link w:val="Ttulo4"/>
    <w:uiPriority w:val="9"/>
    <w:rsid w:val="00A002A3"/>
    <w:rPr>
      <w:rFonts w:asciiTheme="majorHAnsi" w:eastAsiaTheme="majorEastAsia" w:hAnsiTheme="majorHAnsi" w:cstheme="majorBidi"/>
      <w:b/>
      <w:bCs/>
      <w:i/>
      <w:iCs/>
      <w:color w:val="4472C4" w:themeColor="accent1"/>
      <w:lang w:val="es-ES_tradnl" w:eastAsia="es-MX"/>
    </w:rPr>
  </w:style>
  <w:style w:type="character" w:customStyle="1" w:styleId="Ttulo5Car">
    <w:name w:val="Título 5 Car"/>
    <w:basedOn w:val="Fuentedeprrafopredeter"/>
    <w:link w:val="Ttulo5"/>
    <w:uiPriority w:val="9"/>
    <w:rsid w:val="00A002A3"/>
    <w:rPr>
      <w:rFonts w:asciiTheme="majorHAnsi" w:eastAsiaTheme="majorEastAsia" w:hAnsiTheme="majorHAnsi" w:cstheme="majorBidi"/>
      <w:color w:val="1F3763" w:themeColor="accent1" w:themeShade="7F"/>
      <w:lang w:val="es-ES_tradnl" w:eastAsia="es-MX"/>
    </w:rPr>
  </w:style>
  <w:style w:type="character" w:customStyle="1" w:styleId="Ttulo6Car">
    <w:name w:val="Título 6 Car"/>
    <w:basedOn w:val="Fuentedeprrafopredeter"/>
    <w:link w:val="Ttulo6"/>
    <w:uiPriority w:val="9"/>
    <w:semiHidden/>
    <w:rsid w:val="00A002A3"/>
    <w:rPr>
      <w:rFonts w:asciiTheme="majorHAnsi" w:eastAsiaTheme="majorEastAsia" w:hAnsiTheme="majorHAnsi" w:cstheme="majorBidi"/>
      <w:i/>
      <w:iCs/>
      <w:color w:val="1F3763" w:themeColor="accent1" w:themeShade="7F"/>
      <w:lang w:val="es-ES_tradnl" w:eastAsia="es-MX"/>
    </w:rPr>
  </w:style>
  <w:style w:type="character" w:customStyle="1" w:styleId="Ttulo7Car">
    <w:name w:val="Título 7 Car"/>
    <w:basedOn w:val="Fuentedeprrafopredeter"/>
    <w:link w:val="Ttulo7"/>
    <w:uiPriority w:val="9"/>
    <w:semiHidden/>
    <w:rsid w:val="00A002A3"/>
    <w:rPr>
      <w:rFonts w:asciiTheme="majorHAnsi" w:eastAsiaTheme="majorEastAsia" w:hAnsiTheme="majorHAnsi" w:cstheme="majorBidi"/>
      <w:i/>
      <w:iCs/>
      <w:color w:val="404040" w:themeColor="text1" w:themeTint="BF"/>
      <w:lang w:val="es-ES_tradnl" w:eastAsia="es-MX"/>
    </w:rPr>
  </w:style>
  <w:style w:type="character" w:customStyle="1" w:styleId="Ttulo8Car">
    <w:name w:val="Título 8 Car"/>
    <w:basedOn w:val="Fuentedeprrafopredeter"/>
    <w:link w:val="Ttulo8"/>
    <w:uiPriority w:val="9"/>
    <w:semiHidden/>
    <w:rsid w:val="00A002A3"/>
    <w:rPr>
      <w:rFonts w:asciiTheme="majorHAnsi" w:eastAsiaTheme="majorEastAsia" w:hAnsiTheme="majorHAnsi" w:cstheme="majorBidi"/>
      <w:color w:val="404040" w:themeColor="text1" w:themeTint="BF"/>
      <w:sz w:val="20"/>
      <w:szCs w:val="20"/>
      <w:lang w:val="es-ES_tradnl" w:eastAsia="es-MX"/>
    </w:rPr>
  </w:style>
  <w:style w:type="character" w:customStyle="1" w:styleId="Ttulo9Car">
    <w:name w:val="Título 9 Car"/>
    <w:basedOn w:val="Fuentedeprrafopredeter"/>
    <w:link w:val="Ttulo9"/>
    <w:uiPriority w:val="9"/>
    <w:semiHidden/>
    <w:rsid w:val="00A002A3"/>
    <w:rPr>
      <w:rFonts w:asciiTheme="majorHAnsi" w:eastAsiaTheme="majorEastAsia" w:hAnsiTheme="majorHAnsi" w:cstheme="majorBidi"/>
      <w:i/>
      <w:iCs/>
      <w:color w:val="404040" w:themeColor="text1" w:themeTint="BF"/>
      <w:sz w:val="20"/>
      <w:szCs w:val="20"/>
      <w:lang w:val="es-ES_tradnl" w:eastAsia="es-MX"/>
    </w:rPr>
  </w:style>
  <w:style w:type="paragraph" w:styleId="Prrafodelista">
    <w:name w:val="List Paragraph"/>
    <w:aliases w:val="lp1,List Paragraph1,List Paragraph11,Bullet List,FooterText,numbered,Paragraphe de liste1,Bulletr List Paragraph,列出段落,列出段落1,Listas,Colorful List - Accent 11,Lista vistosa - Énfasis 11,Scitum normal,List Paragraph,4 Párrafo de lista,lp11"/>
    <w:basedOn w:val="Normal"/>
    <w:link w:val="PrrafodelistaCar"/>
    <w:uiPriority w:val="34"/>
    <w:qFormat/>
    <w:rsid w:val="00A002A3"/>
    <w:pPr>
      <w:spacing w:after="160" w:line="259" w:lineRule="auto"/>
      <w:ind w:left="720"/>
      <w:contextualSpacing/>
    </w:pPr>
    <w:rPr>
      <w:rFonts w:eastAsiaTheme="minorHAnsi"/>
      <w:sz w:val="22"/>
      <w:szCs w:val="22"/>
      <w:lang w:val="es-MX"/>
    </w:rPr>
  </w:style>
  <w:style w:type="table" w:styleId="Tablaconcuadrcula">
    <w:name w:val="Table Grid"/>
    <w:aliases w:val="Tabla Microsoft Servicios"/>
    <w:basedOn w:val="Tablanormal"/>
    <w:uiPriority w:val="59"/>
    <w:rsid w:val="00A002A3"/>
    <w:rPr>
      <w:rFonts w:ascii="Calibri" w:eastAsia="Calibri" w:hAnsi="Calibri" w:cs="Times New Roman"/>
      <w:sz w:val="20"/>
      <w:szCs w:val="20"/>
      <w:lang w:eastAsia="es-MX"/>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oindependiente">
    <w:name w:val="Body Text"/>
    <w:basedOn w:val="Normal"/>
    <w:link w:val="TextoindependienteCar"/>
    <w:uiPriority w:val="99"/>
    <w:unhideWhenUsed/>
    <w:rsid w:val="00A002A3"/>
    <w:pPr>
      <w:spacing w:after="120" w:line="276" w:lineRule="auto"/>
    </w:pPr>
    <w:rPr>
      <w:rFonts w:ascii="Calibri" w:eastAsia="Calibri" w:hAnsi="Calibri" w:cs="Times New Roman"/>
      <w:sz w:val="22"/>
      <w:szCs w:val="22"/>
      <w:lang w:val="es-MX"/>
    </w:rPr>
  </w:style>
  <w:style w:type="character" w:customStyle="1" w:styleId="TextoindependienteCar">
    <w:name w:val="Texto independiente Car"/>
    <w:basedOn w:val="Fuentedeprrafopredeter"/>
    <w:link w:val="Textoindependiente"/>
    <w:uiPriority w:val="99"/>
    <w:rsid w:val="00A002A3"/>
    <w:rPr>
      <w:rFonts w:ascii="Calibri" w:eastAsia="Calibri" w:hAnsi="Calibri" w:cs="Times New Roman"/>
      <w:sz w:val="22"/>
      <w:szCs w:val="22"/>
    </w:rPr>
  </w:style>
  <w:style w:type="paragraph" w:styleId="NormalWeb">
    <w:name w:val="Normal (Web)"/>
    <w:aliases w:val="Normal (Web) Car Car,Normal (Web) Car Car Car Car Car,Normal (Web) Car Car Car,Normal (Web) Car Car Car Car Car Car Car,Normal (Web) Car Car Car Car,Car Car Car"/>
    <w:basedOn w:val="Normal"/>
    <w:link w:val="NormalWebCar"/>
    <w:uiPriority w:val="99"/>
    <w:semiHidden/>
    <w:unhideWhenUsed/>
    <w:qFormat/>
    <w:rsid w:val="00A002A3"/>
    <w:pPr>
      <w:spacing w:before="100" w:beforeAutospacing="1" w:after="100" w:afterAutospacing="1"/>
    </w:pPr>
    <w:rPr>
      <w:rFonts w:ascii="Times New Roman" w:eastAsia="Times New Roman" w:hAnsi="Times New Roman" w:cs="Times New Roman"/>
      <w:lang w:val="es-MX" w:eastAsia="es-MX"/>
    </w:rPr>
  </w:style>
  <w:style w:type="character" w:styleId="Textoennegrita">
    <w:name w:val="Strong"/>
    <w:basedOn w:val="Fuentedeprrafopredeter"/>
    <w:uiPriority w:val="22"/>
    <w:qFormat/>
    <w:rsid w:val="00A002A3"/>
    <w:rPr>
      <w:b/>
      <w:bCs/>
    </w:rPr>
  </w:style>
  <w:style w:type="character" w:customStyle="1" w:styleId="PrrafodelistaCar">
    <w:name w:val="Párrafo de lista Car"/>
    <w:aliases w:val="lp1 Car,List Paragraph1 Car,List Paragraph11 Car,Bullet List Car,FooterText Car,numbered Car,Paragraphe de liste1 Car,Bulletr List Paragraph Car,列出段落 Car,列出段落1 Car,Listas Car,Colorful List - Accent 11 Car,Scitum normal Car,lp11 Car"/>
    <w:link w:val="Prrafodelista"/>
    <w:uiPriority w:val="34"/>
    <w:qFormat/>
    <w:rsid w:val="00A002A3"/>
    <w:rPr>
      <w:sz w:val="22"/>
      <w:szCs w:val="22"/>
    </w:rPr>
  </w:style>
  <w:style w:type="table" w:styleId="Listaclara-nfasis3">
    <w:name w:val="Light List Accent 3"/>
    <w:basedOn w:val="Tablanormal"/>
    <w:uiPriority w:val="61"/>
    <w:rsid w:val="00A002A3"/>
    <w:rPr>
      <w:rFonts w:ascii="Calibri" w:eastAsia="Calibri" w:hAnsi="Calibri" w:cs="Times New Roman"/>
      <w:sz w:val="20"/>
      <w:szCs w:val="20"/>
      <w:lang w:eastAsia="es-MX"/>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character" w:styleId="Hipervnculo">
    <w:name w:val="Hyperlink"/>
    <w:basedOn w:val="Fuentedeprrafopredeter"/>
    <w:uiPriority w:val="99"/>
    <w:unhideWhenUsed/>
    <w:rsid w:val="00A002A3"/>
    <w:rPr>
      <w:color w:val="0563C1" w:themeColor="hyperlink"/>
      <w:u w:val="single"/>
    </w:rPr>
  </w:style>
  <w:style w:type="paragraph" w:styleId="Revisin">
    <w:name w:val="Revision"/>
    <w:hidden/>
    <w:uiPriority w:val="99"/>
    <w:semiHidden/>
    <w:rsid w:val="00A002A3"/>
    <w:rPr>
      <w:rFonts w:eastAsiaTheme="minorEastAsia"/>
      <w:lang w:val="es-ES_tradnl"/>
    </w:rPr>
  </w:style>
  <w:style w:type="paragraph" w:styleId="Textonotapie">
    <w:name w:val="footnote text"/>
    <w:aliases w:val="teques"/>
    <w:basedOn w:val="Normal"/>
    <w:link w:val="TextonotapieCar"/>
    <w:uiPriority w:val="99"/>
    <w:unhideWhenUsed/>
    <w:rsid w:val="00A002A3"/>
    <w:rPr>
      <w:sz w:val="20"/>
      <w:szCs w:val="20"/>
      <w:lang w:val="es-ES_tradnl"/>
    </w:rPr>
  </w:style>
  <w:style w:type="character" w:customStyle="1" w:styleId="TextonotapieCar">
    <w:name w:val="Texto nota pie Car"/>
    <w:aliases w:val="teques Car"/>
    <w:basedOn w:val="Fuentedeprrafopredeter"/>
    <w:link w:val="Textonotapie"/>
    <w:uiPriority w:val="99"/>
    <w:rsid w:val="00A002A3"/>
    <w:rPr>
      <w:rFonts w:eastAsiaTheme="minorEastAsia"/>
      <w:sz w:val="20"/>
      <w:szCs w:val="20"/>
      <w:lang w:val="es-ES_tradnl"/>
    </w:rPr>
  </w:style>
  <w:style w:type="character" w:styleId="Refdenotaalpie">
    <w:name w:val="footnote reference"/>
    <w:basedOn w:val="Fuentedeprrafopredeter"/>
    <w:uiPriority w:val="99"/>
    <w:semiHidden/>
    <w:unhideWhenUsed/>
    <w:rsid w:val="00A002A3"/>
    <w:rPr>
      <w:vertAlign w:val="superscript"/>
    </w:rPr>
  </w:style>
  <w:style w:type="character" w:styleId="Hipervnculovisitado">
    <w:name w:val="FollowedHyperlink"/>
    <w:basedOn w:val="Fuentedeprrafopredeter"/>
    <w:uiPriority w:val="99"/>
    <w:semiHidden/>
    <w:unhideWhenUsed/>
    <w:rsid w:val="00A002A3"/>
    <w:rPr>
      <w:color w:val="954F72" w:themeColor="followedHyperlink"/>
      <w:u w:val="single"/>
    </w:rPr>
  </w:style>
  <w:style w:type="character" w:customStyle="1" w:styleId="NormalWebCar">
    <w:name w:val="Normal (Web) Car"/>
    <w:aliases w:val="Normal (Web) Car Car Car1,Normal (Web) Car Car Car Car Car Car,Normal (Web) Car Car Car Car1,Normal (Web) Car Car Car Car Car Car Car Car,Normal (Web) Car Car Car Car Car1,Car Car Car Car"/>
    <w:link w:val="NormalWeb"/>
    <w:uiPriority w:val="99"/>
    <w:semiHidden/>
    <w:locked/>
    <w:rsid w:val="00A002A3"/>
    <w:rPr>
      <w:rFonts w:ascii="Times New Roman" w:eastAsia="Times New Roman" w:hAnsi="Times New Roman" w:cs="Times New Roman"/>
      <w:lang w:eastAsia="es-MX"/>
    </w:rPr>
  </w:style>
  <w:style w:type="character" w:customStyle="1" w:styleId="TextonotapieCar1">
    <w:name w:val="Texto nota pie Car1"/>
    <w:aliases w:val="teques Car1"/>
    <w:basedOn w:val="Fuentedeprrafopredeter"/>
    <w:uiPriority w:val="99"/>
    <w:semiHidden/>
    <w:rsid w:val="00A002A3"/>
    <w:rPr>
      <w:rFonts w:ascii="Times New Roman" w:eastAsia="Times New Roman" w:hAnsi="Times New Roman" w:cs="Times New Roman"/>
      <w:sz w:val="20"/>
      <w:szCs w:val="20"/>
      <w:lang w:eastAsia="es-MX"/>
    </w:rPr>
  </w:style>
  <w:style w:type="character" w:customStyle="1" w:styleId="TextocomentarioCar">
    <w:name w:val="Texto comentario Car"/>
    <w:basedOn w:val="Fuentedeprrafopredeter"/>
    <w:link w:val="Textocomentario"/>
    <w:uiPriority w:val="99"/>
    <w:locked/>
    <w:rsid w:val="00A002A3"/>
    <w:rPr>
      <w:rFonts w:ascii="Times New Roman" w:eastAsia="Times New Roman" w:hAnsi="Times New Roman" w:cs="Times New Roman"/>
    </w:rPr>
  </w:style>
  <w:style w:type="character" w:customStyle="1" w:styleId="TtuloCar">
    <w:name w:val="Título Car"/>
    <w:basedOn w:val="Fuentedeprrafopredeter"/>
    <w:link w:val="Ttulo"/>
    <w:uiPriority w:val="99"/>
    <w:locked/>
    <w:rsid w:val="00A002A3"/>
    <w:rPr>
      <w:rFonts w:ascii="Arial" w:eastAsia="Times New Roman" w:hAnsi="Arial" w:cs="Arial"/>
      <w:b/>
      <w:bCs/>
      <w:lang w:val="es-ES_tradnl" w:eastAsia="es-ES"/>
    </w:rPr>
  </w:style>
  <w:style w:type="character" w:customStyle="1" w:styleId="SangradetextonormalCar">
    <w:name w:val="Sangría de texto normal Car"/>
    <w:basedOn w:val="Fuentedeprrafopredeter"/>
    <w:link w:val="Sangradetextonormal"/>
    <w:semiHidden/>
    <w:locked/>
    <w:rsid w:val="00A002A3"/>
    <w:rPr>
      <w:rFonts w:ascii="Arial" w:eastAsia="Times New Roman" w:hAnsi="Arial" w:cs="Arial"/>
      <w:lang w:val="es-ES_tradnl" w:eastAsia="es-ES"/>
    </w:rPr>
  </w:style>
  <w:style w:type="paragraph" w:styleId="Ttulo">
    <w:name w:val="Title"/>
    <w:basedOn w:val="Normal"/>
    <w:link w:val="TtuloCar"/>
    <w:uiPriority w:val="99"/>
    <w:qFormat/>
    <w:rsid w:val="00A002A3"/>
    <w:pPr>
      <w:jc w:val="center"/>
    </w:pPr>
    <w:rPr>
      <w:rFonts w:ascii="Arial" w:eastAsia="Times New Roman" w:hAnsi="Arial" w:cs="Arial"/>
      <w:b/>
      <w:bCs/>
      <w:lang w:val="es-ES_tradnl" w:eastAsia="es-ES"/>
    </w:rPr>
  </w:style>
  <w:style w:type="character" w:customStyle="1" w:styleId="TtuloCar1">
    <w:name w:val="Título Car1"/>
    <w:basedOn w:val="Fuentedeprrafopredeter"/>
    <w:uiPriority w:val="99"/>
    <w:rsid w:val="00A002A3"/>
    <w:rPr>
      <w:rFonts w:asciiTheme="majorHAnsi" w:eastAsiaTheme="majorEastAsia" w:hAnsiTheme="majorHAnsi" w:cstheme="majorBidi"/>
      <w:spacing w:val="-10"/>
      <w:kern w:val="28"/>
      <w:sz w:val="56"/>
      <w:szCs w:val="56"/>
      <w:lang w:val="es-ES"/>
    </w:rPr>
  </w:style>
  <w:style w:type="character" w:customStyle="1" w:styleId="SubttuloCar">
    <w:name w:val="Subtítulo Car"/>
    <w:basedOn w:val="Fuentedeprrafopredeter"/>
    <w:link w:val="Subttulo"/>
    <w:uiPriority w:val="11"/>
    <w:locked/>
    <w:rsid w:val="00A002A3"/>
    <w:rPr>
      <w:rFonts w:ascii="Arial" w:eastAsia="Times New Roman" w:hAnsi="Arial" w:cs="Arial"/>
      <w:b/>
      <w:bCs/>
      <w:lang w:val="es-ES_tradnl" w:eastAsia="es-ES"/>
    </w:rPr>
  </w:style>
  <w:style w:type="character" w:customStyle="1" w:styleId="FechaCar">
    <w:name w:val="Fecha Car"/>
    <w:basedOn w:val="Fuentedeprrafopredeter"/>
    <w:link w:val="Fecha"/>
    <w:uiPriority w:val="99"/>
    <w:semiHidden/>
    <w:locked/>
    <w:rsid w:val="00A002A3"/>
    <w:rPr>
      <w:rFonts w:eastAsiaTheme="minorEastAsia"/>
      <w:lang w:val="es-ES_tradnl"/>
    </w:rPr>
  </w:style>
  <w:style w:type="character" w:customStyle="1" w:styleId="Textoindependiente2Car">
    <w:name w:val="Texto independiente 2 Car"/>
    <w:basedOn w:val="Fuentedeprrafopredeter"/>
    <w:link w:val="Textoindependiente2"/>
    <w:semiHidden/>
    <w:locked/>
    <w:rsid w:val="00A002A3"/>
    <w:rPr>
      <w:rFonts w:ascii="Arial" w:eastAsia="Times New Roman" w:hAnsi="Arial" w:cs="Arial"/>
      <w:lang w:val="es-ES_tradnl" w:eastAsia="es-ES"/>
    </w:rPr>
  </w:style>
  <w:style w:type="character" w:customStyle="1" w:styleId="Textoindependiente3Car">
    <w:name w:val="Texto independiente 3 Car"/>
    <w:basedOn w:val="Fuentedeprrafopredeter"/>
    <w:link w:val="Textoindependiente3"/>
    <w:uiPriority w:val="99"/>
    <w:semiHidden/>
    <w:locked/>
    <w:rsid w:val="00A002A3"/>
    <w:rPr>
      <w:rFonts w:ascii="Arial" w:eastAsia="Times New Roman" w:hAnsi="Arial" w:cs="Arial"/>
      <w:b/>
      <w:bCs/>
    </w:rPr>
  </w:style>
  <w:style w:type="character" w:customStyle="1" w:styleId="Sangra2detindependienteCar">
    <w:name w:val="Sangría 2 de t. independiente Car"/>
    <w:basedOn w:val="Fuentedeprrafopredeter"/>
    <w:link w:val="Sangra2detindependiente"/>
    <w:uiPriority w:val="99"/>
    <w:semiHidden/>
    <w:locked/>
    <w:rsid w:val="00A002A3"/>
    <w:rPr>
      <w:rFonts w:eastAsiaTheme="minorEastAsia"/>
      <w:lang w:val="es-ES_tradnl"/>
    </w:rPr>
  </w:style>
  <w:style w:type="character" w:customStyle="1" w:styleId="TextosinformatoCar">
    <w:name w:val="Texto sin formato Car"/>
    <w:basedOn w:val="Fuentedeprrafopredeter"/>
    <w:link w:val="Textosinformato"/>
    <w:semiHidden/>
    <w:locked/>
    <w:rsid w:val="00A002A3"/>
    <w:rPr>
      <w:rFonts w:ascii="Courier New" w:eastAsia="Times New Roman" w:hAnsi="Courier New" w:cs="Courier New"/>
      <w:lang w:eastAsia="es-ES"/>
    </w:rPr>
  </w:style>
  <w:style w:type="paragraph" w:styleId="Textocomentario">
    <w:name w:val="annotation text"/>
    <w:basedOn w:val="Normal"/>
    <w:link w:val="TextocomentarioCar"/>
    <w:uiPriority w:val="99"/>
    <w:unhideWhenUsed/>
    <w:rsid w:val="00A002A3"/>
    <w:rPr>
      <w:rFonts w:ascii="Times New Roman" w:eastAsia="Times New Roman" w:hAnsi="Times New Roman" w:cs="Times New Roman"/>
      <w:lang w:val="es-MX"/>
    </w:rPr>
  </w:style>
  <w:style w:type="character" w:customStyle="1" w:styleId="TextocomentarioCar1">
    <w:name w:val="Texto comentario Car1"/>
    <w:basedOn w:val="Fuentedeprrafopredeter"/>
    <w:uiPriority w:val="99"/>
    <w:semiHidden/>
    <w:rsid w:val="00A002A3"/>
    <w:rPr>
      <w:rFonts w:eastAsiaTheme="minorEastAsia"/>
      <w:sz w:val="20"/>
      <w:szCs w:val="20"/>
      <w:lang w:val="es-ES"/>
    </w:rPr>
  </w:style>
  <w:style w:type="character" w:customStyle="1" w:styleId="AsuntodelcomentarioCar">
    <w:name w:val="Asunto del comentario Car"/>
    <w:basedOn w:val="TextocomentarioCar"/>
    <w:link w:val="Asuntodelcomentario"/>
    <w:uiPriority w:val="99"/>
    <w:semiHidden/>
    <w:locked/>
    <w:rsid w:val="00A002A3"/>
    <w:rPr>
      <w:rFonts w:ascii="Times New Roman" w:eastAsia="Times New Roman" w:hAnsi="Times New Roman" w:cs="Times New Roman"/>
      <w:b/>
      <w:bCs/>
    </w:rPr>
  </w:style>
  <w:style w:type="character" w:customStyle="1" w:styleId="SinespaciadoCar">
    <w:name w:val="Sin espaciado Car"/>
    <w:basedOn w:val="Fuentedeprrafopredeter"/>
    <w:link w:val="Sinespaciado"/>
    <w:uiPriority w:val="1"/>
    <w:locked/>
    <w:rsid w:val="00A002A3"/>
  </w:style>
  <w:style w:type="paragraph" w:customStyle="1" w:styleId="copia">
    <w:name w:val="copia"/>
    <w:basedOn w:val="Normal"/>
    <w:uiPriority w:val="99"/>
    <w:qFormat/>
    <w:rsid w:val="00A002A3"/>
    <w:rPr>
      <w:rFonts w:ascii="Arial" w:hAnsi="Arial"/>
      <w:sz w:val="18"/>
      <w:lang w:val="es-ES_tradnl" w:eastAsia="es-MX"/>
    </w:rPr>
  </w:style>
  <w:style w:type="paragraph" w:customStyle="1" w:styleId="Default">
    <w:name w:val="Default"/>
    <w:uiPriority w:val="99"/>
    <w:rsid w:val="00A002A3"/>
    <w:pPr>
      <w:autoSpaceDE w:val="0"/>
      <w:autoSpaceDN w:val="0"/>
      <w:adjustRightInd w:val="0"/>
    </w:pPr>
    <w:rPr>
      <w:rFonts w:ascii="Arial" w:eastAsia="MS Mincho" w:hAnsi="Arial" w:cs="Arial"/>
      <w:color w:val="000000"/>
    </w:rPr>
  </w:style>
  <w:style w:type="paragraph" w:customStyle="1" w:styleId="Pa2">
    <w:name w:val="Pa2"/>
    <w:basedOn w:val="Default"/>
    <w:next w:val="Default"/>
    <w:uiPriority w:val="99"/>
    <w:rsid w:val="00A002A3"/>
    <w:pPr>
      <w:spacing w:line="241" w:lineRule="atLeast"/>
    </w:pPr>
    <w:rPr>
      <w:color w:val="auto"/>
      <w:lang w:eastAsia="es-MX"/>
    </w:rPr>
  </w:style>
  <w:style w:type="character" w:customStyle="1" w:styleId="ComentarioCar">
    <w:name w:val="Comentario Car"/>
    <w:basedOn w:val="Fuentedeprrafopredeter"/>
    <w:link w:val="Comentario"/>
    <w:locked/>
    <w:rsid w:val="00A002A3"/>
    <w:rPr>
      <w:rFonts w:ascii="Times New Roman" w:eastAsia="MS Mincho" w:hAnsi="Times New Roman" w:cs="Times New Roman"/>
      <w:lang w:val="es-ES"/>
    </w:rPr>
  </w:style>
  <w:style w:type="paragraph" w:customStyle="1" w:styleId="Comentario">
    <w:name w:val="Comentario"/>
    <w:basedOn w:val="Normal"/>
    <w:link w:val="ComentarioCar"/>
    <w:rsid w:val="00A002A3"/>
    <w:pPr>
      <w:spacing w:after="180"/>
      <w:jc w:val="both"/>
    </w:pPr>
    <w:rPr>
      <w:rFonts w:ascii="Times New Roman" w:eastAsia="MS Mincho" w:hAnsi="Times New Roman" w:cs="Times New Roman"/>
    </w:rPr>
  </w:style>
  <w:style w:type="paragraph" w:customStyle="1" w:styleId="Textoapartirdelsegundoparrafo">
    <w:name w:val="Texto a partir del segundo parrafo"/>
    <w:basedOn w:val="Normal"/>
    <w:uiPriority w:val="99"/>
    <w:rsid w:val="00A002A3"/>
    <w:pPr>
      <w:suppressAutoHyphens/>
      <w:autoSpaceDE w:val="0"/>
      <w:autoSpaceDN w:val="0"/>
      <w:adjustRightInd w:val="0"/>
      <w:spacing w:line="320" w:lineRule="atLeast"/>
      <w:ind w:firstLine="283"/>
      <w:jc w:val="both"/>
    </w:pPr>
    <w:rPr>
      <w:rFonts w:ascii="Helvetica LT Std Light" w:eastAsiaTheme="minorHAnsi" w:hAnsi="Helvetica LT Std Light" w:cs="Helvetica LT Std Light"/>
      <w:color w:val="000000"/>
      <w:sz w:val="20"/>
      <w:szCs w:val="20"/>
      <w:lang w:val="es-ES_tradnl" w:eastAsia="es-MX"/>
    </w:rPr>
  </w:style>
  <w:style w:type="paragraph" w:customStyle="1" w:styleId="feetNote">
    <w:name w:val=".feetNote"/>
    <w:basedOn w:val="Normal"/>
    <w:next w:val="Normal"/>
    <w:uiPriority w:val="99"/>
    <w:rsid w:val="00A002A3"/>
    <w:pPr>
      <w:autoSpaceDE w:val="0"/>
      <w:autoSpaceDN w:val="0"/>
      <w:adjustRightInd w:val="0"/>
      <w:spacing w:line="200" w:lineRule="atLeast"/>
      <w:ind w:left="200" w:hanging="200"/>
      <w:jc w:val="both"/>
    </w:pPr>
    <w:rPr>
      <w:rFonts w:ascii="Soberana Sans Light" w:eastAsiaTheme="minorHAnsi" w:hAnsi="Soberana Sans Light" w:cs="Soberana Sans Light"/>
      <w:color w:val="000000"/>
      <w:spacing w:val="-2"/>
      <w:sz w:val="14"/>
      <w:szCs w:val="14"/>
      <w:lang w:val="es-ES_tradnl" w:eastAsia="es-MX"/>
    </w:rPr>
  </w:style>
  <w:style w:type="paragraph" w:customStyle="1" w:styleId="Bullets">
    <w:name w:val="Bullets"/>
    <w:basedOn w:val="Normal"/>
    <w:uiPriority w:val="99"/>
    <w:rsid w:val="00A002A3"/>
    <w:pPr>
      <w:tabs>
        <w:tab w:val="decimal" w:pos="0"/>
      </w:tabs>
      <w:autoSpaceDE w:val="0"/>
      <w:autoSpaceDN w:val="0"/>
      <w:adjustRightInd w:val="0"/>
      <w:spacing w:line="320" w:lineRule="atLeast"/>
      <w:ind w:left="397" w:hanging="177"/>
      <w:jc w:val="both"/>
    </w:pPr>
    <w:rPr>
      <w:rFonts w:ascii="Soberana Sans Light" w:eastAsiaTheme="minorHAnsi" w:hAnsi="Soberana Sans Light" w:cs="Soberana Sans Light"/>
      <w:color w:val="000000"/>
      <w:spacing w:val="-2"/>
      <w:sz w:val="20"/>
      <w:szCs w:val="20"/>
      <w:lang w:val="es-ES_tradnl" w:eastAsia="es-MX"/>
    </w:rPr>
  </w:style>
  <w:style w:type="character" w:customStyle="1" w:styleId="firmaCar">
    <w:name w:val="firma Car"/>
    <w:basedOn w:val="Fuentedeprrafopredeter"/>
    <w:link w:val="firma"/>
    <w:locked/>
    <w:rsid w:val="00A002A3"/>
    <w:rPr>
      <w:rFonts w:ascii="Arial" w:hAnsi="Arial" w:cs="Arial"/>
      <w:b/>
      <w:lang w:val="es-ES" w:eastAsia="es-ES"/>
    </w:rPr>
  </w:style>
  <w:style w:type="paragraph" w:customStyle="1" w:styleId="firma">
    <w:name w:val="firma"/>
    <w:basedOn w:val="Normal"/>
    <w:link w:val="firmaCar"/>
    <w:qFormat/>
    <w:rsid w:val="00A002A3"/>
    <w:pPr>
      <w:spacing w:before="100" w:beforeAutospacing="1" w:after="100" w:afterAutospacing="1"/>
      <w:jc w:val="center"/>
    </w:pPr>
    <w:rPr>
      <w:rFonts w:ascii="Arial" w:eastAsiaTheme="minorHAnsi" w:hAnsi="Arial" w:cs="Arial"/>
      <w:b/>
      <w:lang w:eastAsia="es-ES"/>
    </w:rPr>
  </w:style>
  <w:style w:type="character" w:customStyle="1" w:styleId="destinatarioCar">
    <w:name w:val="destinatario Car"/>
    <w:basedOn w:val="Fuentedeprrafopredeter"/>
    <w:link w:val="destinatario"/>
    <w:locked/>
    <w:rsid w:val="00A002A3"/>
    <w:rPr>
      <w:rFonts w:ascii="Arial" w:hAnsi="Arial" w:cs="Arial"/>
      <w:lang w:val="es-ES" w:eastAsia="es-ES"/>
    </w:rPr>
  </w:style>
  <w:style w:type="paragraph" w:customStyle="1" w:styleId="destinatario">
    <w:name w:val="destinatario"/>
    <w:link w:val="destinatarioCar"/>
    <w:qFormat/>
    <w:rsid w:val="00A002A3"/>
    <w:pPr>
      <w:ind w:right="5648"/>
    </w:pPr>
    <w:rPr>
      <w:rFonts w:ascii="Arial" w:hAnsi="Arial" w:cs="Arial"/>
      <w:lang w:val="es-ES" w:eastAsia="es-ES"/>
    </w:rPr>
  </w:style>
  <w:style w:type="paragraph" w:customStyle="1" w:styleId="Sangra3detindependiente1">
    <w:name w:val="Sangría 3 de t. independiente1"/>
    <w:basedOn w:val="Normal"/>
    <w:uiPriority w:val="99"/>
    <w:rsid w:val="00A002A3"/>
    <w:pPr>
      <w:suppressAutoHyphens/>
      <w:autoSpaceDE w:val="0"/>
      <w:ind w:left="284" w:hanging="284"/>
      <w:jc w:val="both"/>
    </w:pPr>
    <w:rPr>
      <w:rFonts w:ascii="Arial" w:eastAsia="Times New Roman" w:hAnsi="Arial" w:cs="Arial"/>
      <w:sz w:val="20"/>
      <w:szCs w:val="20"/>
      <w:lang w:val="es-ES_tradnl" w:eastAsia="ar-SA"/>
    </w:rPr>
  </w:style>
  <w:style w:type="paragraph" w:customStyle="1" w:styleId="CarCar">
    <w:name w:val="Car Car"/>
    <w:basedOn w:val="Normal"/>
    <w:uiPriority w:val="99"/>
    <w:rsid w:val="00A002A3"/>
    <w:pPr>
      <w:spacing w:after="160" w:line="240" w:lineRule="exact"/>
    </w:pPr>
    <w:rPr>
      <w:rFonts w:ascii="Tahoma" w:eastAsia="Times New Roman" w:hAnsi="Tahoma" w:cs="Times New Roman"/>
      <w:sz w:val="20"/>
      <w:szCs w:val="20"/>
      <w:lang w:val="en-US"/>
    </w:rPr>
  </w:style>
  <w:style w:type="character" w:customStyle="1" w:styleId="TextoCar">
    <w:name w:val="Texto Car"/>
    <w:link w:val="Texto"/>
    <w:locked/>
    <w:rsid w:val="00A002A3"/>
    <w:rPr>
      <w:rFonts w:ascii="Arial" w:hAnsi="Arial" w:cs="Arial"/>
      <w:sz w:val="18"/>
      <w:lang w:val="es-ES" w:eastAsia="es-ES"/>
    </w:rPr>
  </w:style>
  <w:style w:type="paragraph" w:customStyle="1" w:styleId="Texto">
    <w:name w:val="Texto"/>
    <w:basedOn w:val="Normal"/>
    <w:link w:val="TextoCar"/>
    <w:rsid w:val="00A002A3"/>
    <w:pPr>
      <w:spacing w:after="101" w:line="216" w:lineRule="exact"/>
      <w:ind w:firstLine="288"/>
      <w:jc w:val="both"/>
    </w:pPr>
    <w:rPr>
      <w:rFonts w:ascii="Arial" w:eastAsiaTheme="minorHAnsi" w:hAnsi="Arial" w:cs="Arial"/>
      <w:sz w:val="18"/>
      <w:lang w:eastAsia="es-ES"/>
    </w:rPr>
  </w:style>
  <w:style w:type="paragraph" w:customStyle="1" w:styleId="indice">
    <w:name w:val="indice"/>
    <w:basedOn w:val="Normal"/>
    <w:uiPriority w:val="99"/>
    <w:rsid w:val="00A002A3"/>
    <w:pPr>
      <w:spacing w:before="100" w:beforeAutospacing="1" w:after="100" w:afterAutospacing="1"/>
      <w:jc w:val="both"/>
    </w:pPr>
    <w:rPr>
      <w:rFonts w:ascii="Times New Roman" w:eastAsia="Times New Roman" w:hAnsi="Times New Roman" w:cs="Times New Roman"/>
      <w:color w:val="595843"/>
      <w:lang w:eastAsia="es-ES"/>
    </w:rPr>
  </w:style>
  <w:style w:type="paragraph" w:customStyle="1" w:styleId="pcstexto">
    <w:name w:val="pcstexto"/>
    <w:basedOn w:val="Normal"/>
    <w:uiPriority w:val="99"/>
    <w:rsid w:val="00A002A3"/>
    <w:pPr>
      <w:spacing w:line="240" w:lineRule="exact"/>
      <w:ind w:firstLine="288"/>
      <w:jc w:val="both"/>
    </w:pPr>
    <w:rPr>
      <w:rFonts w:ascii="Univers (W1)" w:eastAsia="Calibri" w:hAnsi="Univers (W1)" w:cs="Univers (W1)"/>
      <w:sz w:val="18"/>
      <w:szCs w:val="20"/>
      <w:lang w:val="es-MX" w:eastAsia="es-MX"/>
    </w:rPr>
  </w:style>
  <w:style w:type="paragraph" w:customStyle="1" w:styleId="texto0">
    <w:name w:val="texto"/>
    <w:basedOn w:val="Normal"/>
    <w:uiPriority w:val="99"/>
    <w:rsid w:val="00A002A3"/>
    <w:pPr>
      <w:spacing w:after="101" w:line="216" w:lineRule="atLeast"/>
      <w:ind w:firstLine="288"/>
      <w:jc w:val="both"/>
    </w:pPr>
    <w:rPr>
      <w:rFonts w:ascii="Arial" w:eastAsia="Calibri" w:hAnsi="Arial" w:cs="Arial"/>
      <w:noProof/>
      <w:sz w:val="18"/>
      <w:szCs w:val="20"/>
      <w:lang w:val="en-GB" w:eastAsia="es-MX"/>
    </w:rPr>
  </w:style>
  <w:style w:type="paragraph" w:customStyle="1" w:styleId="versales">
    <w:name w:val="versales"/>
    <w:basedOn w:val="Normal"/>
    <w:uiPriority w:val="99"/>
    <w:rsid w:val="00A002A3"/>
    <w:pPr>
      <w:spacing w:before="100" w:beforeAutospacing="1" w:after="100" w:afterAutospacing="1"/>
      <w:jc w:val="both"/>
    </w:pPr>
    <w:rPr>
      <w:rFonts w:ascii="Times New Roman" w:eastAsia="Calibri" w:hAnsi="Times New Roman" w:cs="Times New Roman"/>
      <w:smallCaps/>
      <w:color w:val="9D0000"/>
      <w:lang w:eastAsia="es-ES"/>
    </w:rPr>
  </w:style>
  <w:style w:type="paragraph" w:customStyle="1" w:styleId="ROMANOS1">
    <w:name w:val="ROMANOS1"/>
    <w:basedOn w:val="Normal"/>
    <w:uiPriority w:val="99"/>
    <w:rsid w:val="00A002A3"/>
    <w:pPr>
      <w:tabs>
        <w:tab w:val="left" w:pos="990"/>
      </w:tabs>
      <w:spacing w:after="101" w:line="216" w:lineRule="atLeast"/>
      <w:ind w:left="990" w:hanging="720"/>
      <w:jc w:val="both"/>
    </w:pPr>
    <w:rPr>
      <w:rFonts w:ascii="Arial" w:eastAsia="Calibri" w:hAnsi="Arial" w:cs="Times New Roman"/>
      <w:sz w:val="18"/>
      <w:szCs w:val="20"/>
      <w:lang w:val="es-MX" w:eastAsia="es-ES"/>
    </w:rPr>
  </w:style>
  <w:style w:type="character" w:customStyle="1" w:styleId="ROMANOSCar">
    <w:name w:val="ROMANOS Car"/>
    <w:link w:val="ROMANOS"/>
    <w:locked/>
    <w:rsid w:val="00A002A3"/>
    <w:rPr>
      <w:rFonts w:ascii="Arial" w:eastAsia="Times New Roman" w:hAnsi="Arial" w:cs="Arial"/>
      <w:sz w:val="18"/>
      <w:lang w:val="x-none" w:eastAsia="es-ES"/>
    </w:rPr>
  </w:style>
  <w:style w:type="paragraph" w:customStyle="1" w:styleId="ROMANOS">
    <w:name w:val="ROMANOS"/>
    <w:basedOn w:val="Normal"/>
    <w:link w:val="ROMANOSCar"/>
    <w:rsid w:val="00A002A3"/>
    <w:pPr>
      <w:tabs>
        <w:tab w:val="left" w:pos="720"/>
      </w:tabs>
      <w:spacing w:after="101" w:line="216" w:lineRule="atLeast"/>
      <w:ind w:left="720" w:hanging="432"/>
      <w:jc w:val="both"/>
    </w:pPr>
    <w:rPr>
      <w:rFonts w:ascii="Arial" w:eastAsia="Times New Roman" w:hAnsi="Arial" w:cs="Arial"/>
      <w:sz w:val="18"/>
      <w:lang w:val="x-none" w:eastAsia="es-ES"/>
    </w:rPr>
  </w:style>
  <w:style w:type="paragraph" w:customStyle="1" w:styleId="sangria">
    <w:name w:val="sangria"/>
    <w:basedOn w:val="Normal"/>
    <w:uiPriority w:val="99"/>
    <w:rsid w:val="00A002A3"/>
    <w:pPr>
      <w:spacing w:before="100" w:beforeAutospacing="1" w:after="100" w:afterAutospacing="1"/>
    </w:pPr>
    <w:rPr>
      <w:rFonts w:ascii="Times New Roman" w:eastAsia="Times New Roman" w:hAnsi="Times New Roman" w:cs="Times New Roman"/>
      <w:lang w:eastAsia="es-ES"/>
    </w:rPr>
  </w:style>
  <w:style w:type="paragraph" w:customStyle="1" w:styleId="centrar">
    <w:name w:val="centrar"/>
    <w:basedOn w:val="Normal"/>
    <w:uiPriority w:val="99"/>
    <w:rsid w:val="00A002A3"/>
    <w:pPr>
      <w:spacing w:before="100" w:beforeAutospacing="1" w:after="100" w:afterAutospacing="1"/>
    </w:pPr>
    <w:rPr>
      <w:rFonts w:ascii="Times New Roman" w:eastAsia="Times New Roman" w:hAnsi="Times New Roman" w:cs="Times New Roman"/>
      <w:lang w:eastAsia="es-ES"/>
    </w:rPr>
  </w:style>
  <w:style w:type="paragraph" w:customStyle="1" w:styleId="derecha">
    <w:name w:val="derecha"/>
    <w:basedOn w:val="Normal"/>
    <w:uiPriority w:val="99"/>
    <w:rsid w:val="00A002A3"/>
    <w:pPr>
      <w:spacing w:before="100" w:beforeAutospacing="1" w:after="100" w:afterAutospacing="1"/>
    </w:pPr>
    <w:rPr>
      <w:rFonts w:ascii="Times New Roman" w:eastAsia="Times New Roman" w:hAnsi="Times New Roman" w:cs="Times New Roman"/>
      <w:lang w:eastAsia="es-ES"/>
    </w:rPr>
  </w:style>
  <w:style w:type="paragraph" w:customStyle="1" w:styleId="atentamente">
    <w:name w:val="atentamente"/>
    <w:basedOn w:val="Normal"/>
    <w:uiPriority w:val="99"/>
    <w:rsid w:val="00A002A3"/>
    <w:pPr>
      <w:spacing w:before="100" w:beforeAutospacing="1" w:after="100" w:afterAutospacing="1"/>
    </w:pPr>
    <w:rPr>
      <w:rFonts w:ascii="Times New Roman" w:eastAsia="Times New Roman" w:hAnsi="Times New Roman" w:cs="Times New Roman"/>
      <w:lang w:eastAsia="es-ES"/>
    </w:rPr>
  </w:style>
  <w:style w:type="character" w:styleId="Refdecomentario">
    <w:name w:val="annotation reference"/>
    <w:basedOn w:val="Fuentedeprrafopredeter"/>
    <w:uiPriority w:val="99"/>
    <w:semiHidden/>
    <w:unhideWhenUsed/>
    <w:rsid w:val="00A002A3"/>
    <w:rPr>
      <w:sz w:val="18"/>
      <w:szCs w:val="18"/>
    </w:rPr>
  </w:style>
  <w:style w:type="character" w:styleId="Textodelmarcadordeposicin">
    <w:name w:val="Placeholder Text"/>
    <w:basedOn w:val="Fuentedeprrafopredeter"/>
    <w:uiPriority w:val="99"/>
    <w:semiHidden/>
    <w:rsid w:val="00A002A3"/>
    <w:rPr>
      <w:color w:val="808080"/>
    </w:rPr>
  </w:style>
  <w:style w:type="character" w:styleId="nfasisintenso">
    <w:name w:val="Intense Emphasis"/>
    <w:basedOn w:val="Fuentedeprrafopredeter"/>
    <w:uiPriority w:val="21"/>
    <w:qFormat/>
    <w:rsid w:val="00A002A3"/>
    <w:rPr>
      <w:b/>
      <w:bCs/>
      <w:i/>
      <w:iCs/>
      <w:color w:val="4472C4" w:themeColor="accent1"/>
    </w:rPr>
  </w:style>
  <w:style w:type="character" w:customStyle="1" w:styleId="Ttulo7Car1">
    <w:name w:val="Título 7 Car1"/>
    <w:basedOn w:val="Fuentedeprrafopredeter"/>
    <w:uiPriority w:val="9"/>
    <w:semiHidden/>
    <w:rsid w:val="00A002A3"/>
    <w:rPr>
      <w:rFonts w:asciiTheme="majorHAnsi" w:eastAsiaTheme="majorEastAsia" w:hAnsiTheme="majorHAnsi" w:cstheme="majorBidi"/>
      <w:i/>
      <w:iCs/>
      <w:color w:val="1F3763" w:themeColor="accent1" w:themeShade="7F"/>
      <w:sz w:val="24"/>
      <w:szCs w:val="24"/>
    </w:rPr>
  </w:style>
  <w:style w:type="character" w:customStyle="1" w:styleId="Ttulo8Car1">
    <w:name w:val="Título 8 Car1"/>
    <w:basedOn w:val="Fuentedeprrafopredeter"/>
    <w:uiPriority w:val="9"/>
    <w:semiHidden/>
    <w:rsid w:val="00A002A3"/>
    <w:rPr>
      <w:rFonts w:asciiTheme="majorHAnsi" w:eastAsiaTheme="majorEastAsia" w:hAnsiTheme="majorHAnsi" w:cstheme="majorBidi"/>
      <w:color w:val="272727" w:themeColor="text1" w:themeTint="D8"/>
      <w:sz w:val="21"/>
      <w:szCs w:val="21"/>
    </w:rPr>
  </w:style>
  <w:style w:type="character" w:customStyle="1" w:styleId="Ttulo9Car1">
    <w:name w:val="Título 9 Car1"/>
    <w:basedOn w:val="Fuentedeprrafopredeter"/>
    <w:uiPriority w:val="9"/>
    <w:semiHidden/>
    <w:rsid w:val="00A002A3"/>
    <w:rPr>
      <w:rFonts w:asciiTheme="majorHAnsi" w:eastAsiaTheme="majorEastAsia" w:hAnsiTheme="majorHAnsi" w:cstheme="majorBidi"/>
      <w:i/>
      <w:iCs/>
      <w:color w:val="272727" w:themeColor="text1" w:themeTint="D8"/>
      <w:sz w:val="21"/>
      <w:szCs w:val="21"/>
    </w:rPr>
  </w:style>
  <w:style w:type="character" w:customStyle="1" w:styleId="EncabezadoCar1">
    <w:name w:val="Encabezado Car1"/>
    <w:basedOn w:val="Fuentedeprrafopredeter"/>
    <w:uiPriority w:val="99"/>
    <w:semiHidden/>
    <w:rsid w:val="00A002A3"/>
    <w:rPr>
      <w:rFonts w:ascii="Times New Roman" w:eastAsia="Times New Roman" w:hAnsi="Times New Roman" w:cs="Times New Roman"/>
      <w:sz w:val="24"/>
      <w:szCs w:val="24"/>
      <w:lang w:eastAsia="es-MX"/>
    </w:rPr>
  </w:style>
  <w:style w:type="character" w:customStyle="1" w:styleId="PiedepginaCar1">
    <w:name w:val="Pie de página Car1"/>
    <w:basedOn w:val="Fuentedeprrafopredeter"/>
    <w:uiPriority w:val="99"/>
    <w:semiHidden/>
    <w:rsid w:val="00A002A3"/>
    <w:rPr>
      <w:rFonts w:ascii="Times New Roman" w:eastAsia="Times New Roman" w:hAnsi="Times New Roman" w:cs="Times New Roman"/>
      <w:sz w:val="24"/>
      <w:szCs w:val="24"/>
      <w:lang w:eastAsia="es-MX"/>
    </w:rPr>
  </w:style>
  <w:style w:type="paragraph" w:styleId="Textoindependiente3">
    <w:name w:val="Body Text 3"/>
    <w:basedOn w:val="Normal"/>
    <w:link w:val="Textoindependiente3Car"/>
    <w:uiPriority w:val="99"/>
    <w:semiHidden/>
    <w:unhideWhenUsed/>
    <w:rsid w:val="00A002A3"/>
    <w:pPr>
      <w:jc w:val="both"/>
    </w:pPr>
    <w:rPr>
      <w:rFonts w:ascii="Arial" w:eastAsia="Times New Roman" w:hAnsi="Arial" w:cs="Arial"/>
      <w:b/>
      <w:bCs/>
      <w:lang w:val="es-MX"/>
    </w:rPr>
  </w:style>
  <w:style w:type="character" w:customStyle="1" w:styleId="Textoindependiente3Car1">
    <w:name w:val="Texto independiente 3 Car1"/>
    <w:basedOn w:val="Fuentedeprrafopredeter"/>
    <w:semiHidden/>
    <w:rsid w:val="00A002A3"/>
    <w:rPr>
      <w:rFonts w:eastAsiaTheme="minorEastAsia"/>
      <w:sz w:val="16"/>
      <w:szCs w:val="16"/>
      <w:lang w:val="es-ES"/>
    </w:rPr>
  </w:style>
  <w:style w:type="character" w:customStyle="1" w:styleId="TextodegloboCar1">
    <w:name w:val="Texto de globo Car1"/>
    <w:basedOn w:val="Fuentedeprrafopredeter"/>
    <w:uiPriority w:val="99"/>
    <w:semiHidden/>
    <w:rsid w:val="00A002A3"/>
    <w:rPr>
      <w:rFonts w:ascii="Segoe UI" w:eastAsia="Times New Roman" w:hAnsi="Segoe UI" w:cs="Segoe UI"/>
      <w:sz w:val="18"/>
      <w:szCs w:val="18"/>
      <w:lang w:eastAsia="es-MX"/>
    </w:rPr>
  </w:style>
  <w:style w:type="character" w:customStyle="1" w:styleId="TextoindependienteCar1">
    <w:name w:val="Texto independiente Car1"/>
    <w:basedOn w:val="Fuentedeprrafopredeter"/>
    <w:uiPriority w:val="99"/>
    <w:semiHidden/>
    <w:rsid w:val="00A002A3"/>
    <w:rPr>
      <w:rFonts w:ascii="Times New Roman" w:eastAsia="Times New Roman" w:hAnsi="Times New Roman" w:cs="Times New Roman"/>
      <w:sz w:val="24"/>
      <w:szCs w:val="24"/>
      <w:lang w:eastAsia="es-MX"/>
    </w:rPr>
  </w:style>
  <w:style w:type="paragraph" w:styleId="Asuntodelcomentario">
    <w:name w:val="annotation subject"/>
    <w:basedOn w:val="Textocomentario"/>
    <w:next w:val="Textocomentario"/>
    <w:link w:val="AsuntodelcomentarioCar"/>
    <w:uiPriority w:val="99"/>
    <w:semiHidden/>
    <w:unhideWhenUsed/>
    <w:rsid w:val="00A002A3"/>
    <w:rPr>
      <w:b/>
      <w:bCs/>
    </w:rPr>
  </w:style>
  <w:style w:type="character" w:customStyle="1" w:styleId="AsuntodelcomentarioCar1">
    <w:name w:val="Asunto del comentario Car1"/>
    <w:basedOn w:val="TextocomentarioCar1"/>
    <w:uiPriority w:val="99"/>
    <w:semiHidden/>
    <w:rsid w:val="00A002A3"/>
    <w:rPr>
      <w:rFonts w:eastAsiaTheme="minorEastAsia"/>
      <w:b/>
      <w:bCs/>
      <w:sz w:val="20"/>
      <w:szCs w:val="20"/>
      <w:lang w:val="es-ES"/>
    </w:rPr>
  </w:style>
  <w:style w:type="character" w:customStyle="1" w:styleId="A2">
    <w:name w:val="A2"/>
    <w:uiPriority w:val="99"/>
    <w:rsid w:val="00A002A3"/>
    <w:rPr>
      <w:rFonts w:ascii="Palatino" w:hAnsi="Palatino" w:cs="Palatino" w:hint="default"/>
      <w:b/>
      <w:bCs/>
      <w:color w:val="000000"/>
      <w:sz w:val="28"/>
      <w:szCs w:val="28"/>
    </w:rPr>
  </w:style>
  <w:style w:type="paragraph" w:styleId="Sinespaciado">
    <w:name w:val="No Spacing"/>
    <w:link w:val="SinespaciadoCar"/>
    <w:uiPriority w:val="1"/>
    <w:qFormat/>
    <w:rsid w:val="00A002A3"/>
  </w:style>
  <w:style w:type="paragraph" w:styleId="Sangra2detindependiente">
    <w:name w:val="Body Text Indent 2"/>
    <w:basedOn w:val="Normal"/>
    <w:link w:val="Sangra2detindependienteCar"/>
    <w:uiPriority w:val="99"/>
    <w:semiHidden/>
    <w:unhideWhenUsed/>
    <w:rsid w:val="00A002A3"/>
    <w:pPr>
      <w:spacing w:after="120" w:line="480" w:lineRule="auto"/>
      <w:ind w:left="283"/>
    </w:pPr>
    <w:rPr>
      <w:lang w:val="es-ES_tradnl"/>
    </w:rPr>
  </w:style>
  <w:style w:type="character" w:customStyle="1" w:styleId="Sangra2detindependienteCar1">
    <w:name w:val="Sangría 2 de t. independiente Car1"/>
    <w:basedOn w:val="Fuentedeprrafopredeter"/>
    <w:uiPriority w:val="99"/>
    <w:semiHidden/>
    <w:rsid w:val="00A002A3"/>
    <w:rPr>
      <w:rFonts w:eastAsiaTheme="minorEastAsia"/>
      <w:lang w:val="es-ES"/>
    </w:rPr>
  </w:style>
  <w:style w:type="character" w:customStyle="1" w:styleId="A3">
    <w:name w:val="A3"/>
    <w:uiPriority w:val="99"/>
    <w:rsid w:val="00A002A3"/>
    <w:rPr>
      <w:color w:val="000000"/>
      <w:sz w:val="16"/>
      <w:szCs w:val="16"/>
    </w:rPr>
  </w:style>
  <w:style w:type="character" w:customStyle="1" w:styleId="feettxt">
    <w:name w:val=".feet_txt"/>
    <w:uiPriority w:val="99"/>
    <w:rsid w:val="00A002A3"/>
    <w:rPr>
      <w:rFonts w:ascii="Soberana Sans Light" w:hAnsi="Soberana Sans Light" w:cs="Soberana Sans Light" w:hint="default"/>
      <w:b/>
      <w:bCs/>
      <w:color w:val="C4151C"/>
      <w:spacing w:val="0"/>
      <w:sz w:val="20"/>
      <w:szCs w:val="20"/>
      <w:lang w:val="es-ES_tradnl"/>
    </w:rPr>
  </w:style>
  <w:style w:type="paragraph" w:styleId="Fecha">
    <w:name w:val="Date"/>
    <w:basedOn w:val="Normal"/>
    <w:next w:val="Normal"/>
    <w:link w:val="FechaCar"/>
    <w:uiPriority w:val="99"/>
    <w:semiHidden/>
    <w:unhideWhenUsed/>
    <w:rsid w:val="00A002A3"/>
    <w:rPr>
      <w:lang w:val="es-ES_tradnl"/>
    </w:rPr>
  </w:style>
  <w:style w:type="character" w:customStyle="1" w:styleId="FechaCar1">
    <w:name w:val="Fecha Car1"/>
    <w:basedOn w:val="Fuentedeprrafopredeter"/>
    <w:uiPriority w:val="99"/>
    <w:semiHidden/>
    <w:rsid w:val="00A002A3"/>
    <w:rPr>
      <w:rFonts w:eastAsiaTheme="minorEastAsia"/>
      <w:lang w:val="es-ES"/>
    </w:rPr>
  </w:style>
  <w:style w:type="paragraph" w:styleId="Textoindependiente2">
    <w:name w:val="Body Text 2"/>
    <w:basedOn w:val="Normal"/>
    <w:link w:val="Textoindependiente2Car"/>
    <w:semiHidden/>
    <w:unhideWhenUsed/>
    <w:rsid w:val="00A002A3"/>
    <w:pPr>
      <w:tabs>
        <w:tab w:val="left" w:pos="0"/>
      </w:tabs>
      <w:jc w:val="both"/>
    </w:pPr>
    <w:rPr>
      <w:rFonts w:ascii="Arial" w:eastAsia="Times New Roman" w:hAnsi="Arial" w:cs="Arial"/>
      <w:lang w:val="es-ES_tradnl" w:eastAsia="es-ES"/>
    </w:rPr>
  </w:style>
  <w:style w:type="character" w:customStyle="1" w:styleId="Textoindependiente2Car1">
    <w:name w:val="Texto independiente 2 Car1"/>
    <w:basedOn w:val="Fuentedeprrafopredeter"/>
    <w:semiHidden/>
    <w:rsid w:val="00A002A3"/>
    <w:rPr>
      <w:rFonts w:eastAsiaTheme="minorEastAsia"/>
      <w:lang w:val="es-ES"/>
    </w:rPr>
  </w:style>
  <w:style w:type="paragraph" w:styleId="Sangradetextonormal">
    <w:name w:val="Body Text Indent"/>
    <w:basedOn w:val="Normal"/>
    <w:link w:val="SangradetextonormalCar"/>
    <w:semiHidden/>
    <w:unhideWhenUsed/>
    <w:rsid w:val="00A002A3"/>
    <w:pPr>
      <w:ind w:left="993" w:hanging="993"/>
      <w:jc w:val="both"/>
    </w:pPr>
    <w:rPr>
      <w:rFonts w:ascii="Arial" w:eastAsia="Times New Roman" w:hAnsi="Arial" w:cs="Arial"/>
      <w:lang w:val="es-ES_tradnl" w:eastAsia="es-ES"/>
    </w:rPr>
  </w:style>
  <w:style w:type="character" w:customStyle="1" w:styleId="SangradetextonormalCar1">
    <w:name w:val="Sangría de texto normal Car1"/>
    <w:basedOn w:val="Fuentedeprrafopredeter"/>
    <w:semiHidden/>
    <w:rsid w:val="00A002A3"/>
    <w:rPr>
      <w:rFonts w:eastAsiaTheme="minorEastAsia"/>
      <w:lang w:val="es-ES"/>
    </w:rPr>
  </w:style>
  <w:style w:type="paragraph" w:styleId="Subttulo">
    <w:name w:val="Subtitle"/>
    <w:basedOn w:val="Ttulo"/>
    <w:next w:val="Normal"/>
    <w:link w:val="SubttuloCar"/>
    <w:uiPriority w:val="11"/>
    <w:qFormat/>
    <w:rsid w:val="00A002A3"/>
    <w:pPr>
      <w:jc w:val="left"/>
    </w:pPr>
  </w:style>
  <w:style w:type="character" w:customStyle="1" w:styleId="SubttuloCar1">
    <w:name w:val="Subtítulo Car1"/>
    <w:basedOn w:val="Fuentedeprrafopredeter"/>
    <w:uiPriority w:val="11"/>
    <w:rsid w:val="00A002A3"/>
    <w:rPr>
      <w:rFonts w:eastAsiaTheme="minorEastAsia"/>
      <w:color w:val="5A5A5A" w:themeColor="text1" w:themeTint="A5"/>
      <w:spacing w:val="15"/>
      <w:sz w:val="22"/>
      <w:szCs w:val="22"/>
      <w:lang w:val="es-ES"/>
    </w:rPr>
  </w:style>
  <w:style w:type="character" w:customStyle="1" w:styleId="Hipervnculovisitado1">
    <w:name w:val="Hipervínculo visitado1"/>
    <w:basedOn w:val="Fuentedeprrafopredeter"/>
    <w:uiPriority w:val="99"/>
    <w:semiHidden/>
    <w:rsid w:val="00A002A3"/>
    <w:rPr>
      <w:color w:val="800080"/>
      <w:u w:val="single"/>
    </w:rPr>
  </w:style>
  <w:style w:type="paragraph" w:styleId="Textosinformato">
    <w:name w:val="Plain Text"/>
    <w:basedOn w:val="Normal"/>
    <w:link w:val="TextosinformatoCar"/>
    <w:semiHidden/>
    <w:unhideWhenUsed/>
    <w:rsid w:val="00A002A3"/>
    <w:rPr>
      <w:rFonts w:ascii="Courier New" w:eastAsia="Times New Roman" w:hAnsi="Courier New" w:cs="Courier New"/>
      <w:lang w:val="es-MX" w:eastAsia="es-ES"/>
    </w:rPr>
  </w:style>
  <w:style w:type="character" w:customStyle="1" w:styleId="TextosinformatoCar1">
    <w:name w:val="Texto sin formato Car1"/>
    <w:basedOn w:val="Fuentedeprrafopredeter"/>
    <w:semiHidden/>
    <w:rsid w:val="00A002A3"/>
    <w:rPr>
      <w:rFonts w:ascii="Consolas" w:eastAsiaTheme="minorEastAsia" w:hAnsi="Consolas"/>
      <w:sz w:val="21"/>
      <w:szCs w:val="21"/>
      <w:lang w:val="es-ES"/>
    </w:rPr>
  </w:style>
  <w:style w:type="character" w:customStyle="1" w:styleId="negritas">
    <w:name w:val="negritas"/>
    <w:rsid w:val="00A002A3"/>
    <w:rPr>
      <w:rFonts w:ascii="Times New Roman" w:hAnsi="Times New Roman" w:cs="Times New Roman" w:hint="default"/>
    </w:rPr>
  </w:style>
  <w:style w:type="table" w:styleId="Sombreadoclaro">
    <w:name w:val="Light Shading"/>
    <w:basedOn w:val="Tablanormal"/>
    <w:uiPriority w:val="60"/>
    <w:semiHidden/>
    <w:unhideWhenUsed/>
    <w:rsid w:val="00A002A3"/>
    <w:rPr>
      <w:rFonts w:eastAsiaTheme="minorEastAsia"/>
      <w:color w:val="000000" w:themeColor="text1" w:themeShade="BF"/>
      <w:lang w:val="es-ES_tradnl"/>
    </w:rPr>
    <w:tblPr>
      <w:tblStyleRowBandSize w:val="1"/>
      <w:tblStyleColBandSize w:val="1"/>
      <w:tblInd w:w="0" w:type="nil"/>
      <w:tblBorders>
        <w:top w:val="single" w:sz="8" w:space="0" w:color="000000" w:themeColor="text1"/>
        <w:bottom w:val="single" w:sz="8" w:space="0" w:color="000000" w:themeColor="text1"/>
      </w:tblBorders>
    </w:tblPr>
    <w:tblStylePr w:type="firstRow">
      <w:pPr>
        <w:spacing w:beforeLines="0" w:before="0" w:beforeAutospacing="0" w:afterLines="0" w:after="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ombreadoclaro-nfasis1">
    <w:name w:val="Light Shading Accent 1"/>
    <w:basedOn w:val="Tablanormal"/>
    <w:uiPriority w:val="60"/>
    <w:semiHidden/>
    <w:unhideWhenUsed/>
    <w:rsid w:val="00A002A3"/>
    <w:rPr>
      <w:rFonts w:ascii="Calibri" w:eastAsia="Calibri" w:hAnsi="Calibri" w:cs="Times New Roman"/>
      <w:color w:val="2F5496" w:themeColor="accent1" w:themeShade="BF"/>
      <w:sz w:val="20"/>
      <w:szCs w:val="20"/>
      <w:lang w:eastAsia="es-MX"/>
    </w:rPr>
    <w:tblPr>
      <w:tblStyleRowBandSize w:val="1"/>
      <w:tblStyleColBandSize w:val="1"/>
      <w:tblInd w:w="0" w:type="nil"/>
      <w:tblBorders>
        <w:top w:val="single" w:sz="8" w:space="0" w:color="4472C4" w:themeColor="accent1"/>
        <w:bottom w:val="single" w:sz="8" w:space="0" w:color="4472C4" w:themeColor="accent1"/>
      </w:tblBorders>
    </w:tblPr>
    <w:tblStylePr w:type="firstRow">
      <w:pPr>
        <w:spacing w:beforeLines="0" w:before="0" w:beforeAutospacing="0" w:afterLines="0" w:after="0" w:afterAutospacing="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staclara-nfasis1">
    <w:name w:val="Light List Accent 1"/>
    <w:basedOn w:val="Tablanormal"/>
    <w:uiPriority w:val="61"/>
    <w:semiHidden/>
    <w:unhideWhenUsed/>
    <w:rsid w:val="00A002A3"/>
    <w:rPr>
      <w:rFonts w:ascii="Arial" w:eastAsiaTheme="minorEastAsia" w:hAnsi="Arial"/>
      <w:sz w:val="22"/>
      <w:szCs w:val="22"/>
      <w:lang w:val="es-ES_tradnl"/>
    </w:rPr>
    <w:tblPr>
      <w:tblStyleRowBandSize w:val="1"/>
      <w:tblStyleColBandSize w:val="1"/>
      <w:tblInd w:w="0" w:type="nil"/>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Lines="0" w:before="0" w:beforeAutospacing="0" w:afterLines="0" w:after="0" w:afterAutospacing="0" w:line="240" w:lineRule="auto"/>
      </w:pPr>
      <w:rPr>
        <w:b/>
        <w:bCs/>
        <w:color w:val="FFFFFF" w:themeColor="background1"/>
      </w:rPr>
      <w:tblPr/>
      <w:tcPr>
        <w:shd w:val="clear" w:color="auto" w:fill="4472C4" w:themeFill="accent1"/>
      </w:tcPr>
    </w:tblStylePr>
    <w:tblStylePr w:type="lastRow">
      <w:pPr>
        <w:spacing w:beforeLines="0" w:before="0" w:beforeAutospacing="0" w:afterLines="0" w:after="0" w:afterAutospacing="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Cuadrculaclara-nfasis1">
    <w:name w:val="Light Grid Accent 1"/>
    <w:basedOn w:val="Tablanormal"/>
    <w:uiPriority w:val="62"/>
    <w:semiHidden/>
    <w:unhideWhenUsed/>
    <w:rsid w:val="00A002A3"/>
    <w:rPr>
      <w:rFonts w:ascii="Calibri" w:eastAsia="Calibri" w:hAnsi="Calibri" w:cs="Times New Roman"/>
      <w:sz w:val="20"/>
      <w:szCs w:val="20"/>
      <w:lang w:eastAsia="es-MX"/>
    </w:rPr>
    <w:tblPr>
      <w:tblStyleRowBandSize w:val="1"/>
      <w:tblStyleColBandSize w:val="1"/>
      <w:tblInd w:w="0" w:type="nil"/>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hint="default"/>
        <w:b/>
        <w:bCs/>
      </w:rPr>
    </w:tblStylePr>
    <w:tblStylePr w:type="lastCol">
      <w:rPr>
        <w:rFonts w:asciiTheme="majorHAnsi" w:eastAsiaTheme="majorEastAsia" w:hAnsiTheme="majorHAnsi" w:cstheme="majorBidi" w:hint="default"/>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styleId="Sombreadomedio1-nfasis6">
    <w:name w:val="Medium Shading 1 Accent 6"/>
    <w:basedOn w:val="Tablanormal"/>
    <w:uiPriority w:val="63"/>
    <w:semiHidden/>
    <w:unhideWhenUsed/>
    <w:rsid w:val="00A002A3"/>
    <w:rPr>
      <w:rFonts w:eastAsiaTheme="minorEastAsia"/>
      <w:lang w:val="es-ES_tradnl"/>
    </w:rPr>
    <w:tblPr>
      <w:tblStyleRowBandSize w:val="1"/>
      <w:tblStyleColBandSize w:val="1"/>
      <w:tblInd w:w="0" w:type="nil"/>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Lines="0" w:before="0" w:beforeAutospacing="0" w:afterLines="0" w:after="0" w:afterAutospacing="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Lines="0" w:before="0" w:beforeAutospacing="0" w:afterLines="0" w:after="0" w:afterAutospacing="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customStyle="1" w:styleId="Tablaconcuadrcula1">
    <w:name w:val="Tabla con cuadrícula1"/>
    <w:basedOn w:val="Tablanormal"/>
    <w:rsid w:val="00A002A3"/>
    <w:rPr>
      <w:rFonts w:eastAsiaTheme="minorEastAsia"/>
      <w:lang w:val="es-ES_tradn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ombreadoclaro-nfasis11">
    <w:name w:val="Sombreado claro - Énfasis 11"/>
    <w:basedOn w:val="Tablanormal"/>
    <w:uiPriority w:val="60"/>
    <w:rsid w:val="00A002A3"/>
    <w:rPr>
      <w:rFonts w:ascii="Calibri" w:eastAsia="Calibri" w:hAnsi="Calibri" w:cs="Times New Roman"/>
      <w:color w:val="365F91"/>
      <w:sz w:val="20"/>
      <w:szCs w:val="20"/>
      <w:lang w:eastAsia="es-MX"/>
    </w:rPr>
    <w:tblPr>
      <w:tblStyleRowBandSize w:val="1"/>
      <w:tblStyleColBandSize w:val="1"/>
      <w:tblInd w:w="0" w:type="nil"/>
      <w:tblBorders>
        <w:top w:val="single" w:sz="8" w:space="0" w:color="4F81BD"/>
        <w:bottom w:val="single" w:sz="8" w:space="0" w:color="4F81BD"/>
      </w:tblBorders>
    </w:tblPr>
    <w:tblStylePr w:type="fir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Cuadrculaclara-nfasis11">
    <w:name w:val="Cuadrícula clara - Énfasis 11"/>
    <w:basedOn w:val="Tablanormal"/>
    <w:uiPriority w:val="62"/>
    <w:rsid w:val="00A002A3"/>
    <w:rPr>
      <w:rFonts w:ascii="Calibri" w:eastAsia="Calibri" w:hAnsi="Calibri" w:cs="Times New Roman"/>
      <w:sz w:val="20"/>
      <w:szCs w:val="20"/>
      <w:lang w:eastAsia="es-MX"/>
    </w:rPr>
    <w:tblPr>
      <w:tblStyleRowBandSize w:val="1"/>
      <w:tblStyleColBandSize w:val="1"/>
      <w:tblInd w:w="0" w:type="nil"/>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Lines="0" w:before="0" w:beforeAutospacing="0" w:afterLines="0" w:after="0" w:afterAutospacing="0" w:line="240" w:lineRule="auto"/>
      </w:pPr>
      <w:rPr>
        <w:rFonts w:ascii="Tahoma" w:eastAsia="MS Gothic" w:hAnsi="Tahoma" w:cs="Times New Roman" w:hint="default"/>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Lines="0" w:before="0" w:beforeAutospacing="0" w:afterLines="0" w:after="0" w:afterAutospacing="0" w:line="240" w:lineRule="auto"/>
      </w:pPr>
      <w:rPr>
        <w:rFonts w:ascii="Tahoma" w:eastAsia="MS Gothic" w:hAnsi="Tahoma" w:cs="Times New Roman" w:hint="default"/>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Tahoma" w:eastAsia="MS Gothic" w:hAnsi="Tahoma" w:cs="Times New Roman" w:hint="default"/>
        <w:b/>
        <w:bCs/>
      </w:rPr>
    </w:tblStylePr>
    <w:tblStylePr w:type="lastCol">
      <w:rPr>
        <w:rFonts w:ascii="Tahoma" w:eastAsia="MS Gothic" w:hAnsi="Tahoma" w:cs="Times New Roman" w:hint="default"/>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styleId="TDC1">
    <w:name w:val="toc 1"/>
    <w:basedOn w:val="Normal"/>
    <w:next w:val="Normal"/>
    <w:autoRedefine/>
    <w:uiPriority w:val="39"/>
    <w:unhideWhenUsed/>
    <w:qFormat/>
    <w:rsid w:val="00A002A3"/>
    <w:pPr>
      <w:tabs>
        <w:tab w:val="right" w:leader="dot" w:pos="9962"/>
      </w:tabs>
      <w:spacing w:before="120" w:after="180"/>
      <w:ind w:left="851" w:hanging="423"/>
      <w:jc w:val="both"/>
    </w:pPr>
    <w:rPr>
      <w:rFonts w:ascii="Montserrat" w:eastAsia="MS Gothic" w:hAnsi="Montserrat" w:cs="Arial"/>
      <w:bCs/>
      <w:i/>
      <w:iCs/>
      <w:noProof/>
      <w:sz w:val="20"/>
      <w:szCs w:val="20"/>
      <w:lang w:val="es-MX" w:eastAsia="es-MX"/>
    </w:rPr>
  </w:style>
  <w:style w:type="paragraph" w:styleId="TDC2">
    <w:name w:val="toc 2"/>
    <w:basedOn w:val="Normal"/>
    <w:next w:val="Normal"/>
    <w:autoRedefine/>
    <w:uiPriority w:val="39"/>
    <w:unhideWhenUsed/>
    <w:qFormat/>
    <w:rsid w:val="00A002A3"/>
    <w:pPr>
      <w:tabs>
        <w:tab w:val="left" w:pos="1200"/>
        <w:tab w:val="right" w:leader="dot" w:pos="9962"/>
      </w:tabs>
      <w:spacing w:before="120" w:after="180"/>
      <w:ind w:left="240"/>
      <w:jc w:val="both"/>
    </w:pPr>
    <w:rPr>
      <w:rFonts w:ascii="Montserrat" w:eastAsia="MS Gothic" w:hAnsi="Montserrat" w:cs="Arial"/>
      <w:noProof/>
      <w:sz w:val="22"/>
      <w:szCs w:val="22"/>
      <w:lang w:val="es-MX" w:eastAsia="es-MX"/>
    </w:rPr>
  </w:style>
  <w:style w:type="paragraph" w:styleId="TDC3">
    <w:name w:val="toc 3"/>
    <w:basedOn w:val="Normal"/>
    <w:next w:val="Normal"/>
    <w:autoRedefine/>
    <w:uiPriority w:val="39"/>
    <w:unhideWhenUsed/>
    <w:qFormat/>
    <w:rsid w:val="00A002A3"/>
    <w:pPr>
      <w:spacing w:after="180"/>
      <w:ind w:left="480"/>
      <w:jc w:val="both"/>
    </w:pPr>
    <w:rPr>
      <w:rFonts w:eastAsia="MS Mincho" w:cs="Times New Roman"/>
      <w:sz w:val="20"/>
      <w:szCs w:val="20"/>
      <w:lang w:val="es-ES_tradnl" w:eastAsia="es-MX"/>
    </w:rPr>
  </w:style>
  <w:style w:type="paragraph" w:styleId="TDC4">
    <w:name w:val="toc 4"/>
    <w:basedOn w:val="Normal"/>
    <w:next w:val="Normal"/>
    <w:autoRedefine/>
    <w:uiPriority w:val="39"/>
    <w:semiHidden/>
    <w:unhideWhenUsed/>
    <w:rsid w:val="00A002A3"/>
    <w:pPr>
      <w:spacing w:after="180"/>
      <w:ind w:left="720"/>
      <w:jc w:val="both"/>
    </w:pPr>
    <w:rPr>
      <w:rFonts w:eastAsia="MS Mincho" w:cs="Times New Roman"/>
      <w:sz w:val="20"/>
      <w:szCs w:val="20"/>
      <w:lang w:val="es-ES_tradnl" w:eastAsia="es-MX"/>
    </w:rPr>
  </w:style>
  <w:style w:type="paragraph" w:styleId="TDC5">
    <w:name w:val="toc 5"/>
    <w:basedOn w:val="Normal"/>
    <w:next w:val="Normal"/>
    <w:autoRedefine/>
    <w:uiPriority w:val="39"/>
    <w:semiHidden/>
    <w:unhideWhenUsed/>
    <w:rsid w:val="00A002A3"/>
    <w:pPr>
      <w:spacing w:after="180"/>
      <w:ind w:left="960"/>
      <w:jc w:val="both"/>
    </w:pPr>
    <w:rPr>
      <w:rFonts w:eastAsia="MS Mincho" w:cs="Times New Roman"/>
      <w:sz w:val="20"/>
      <w:szCs w:val="20"/>
      <w:lang w:val="es-ES_tradnl" w:eastAsia="es-MX"/>
    </w:rPr>
  </w:style>
  <w:style w:type="paragraph" w:styleId="TDC6">
    <w:name w:val="toc 6"/>
    <w:basedOn w:val="Normal"/>
    <w:next w:val="Normal"/>
    <w:autoRedefine/>
    <w:uiPriority w:val="39"/>
    <w:semiHidden/>
    <w:unhideWhenUsed/>
    <w:rsid w:val="00A002A3"/>
    <w:pPr>
      <w:spacing w:after="180"/>
      <w:ind w:left="1200"/>
      <w:jc w:val="both"/>
    </w:pPr>
    <w:rPr>
      <w:rFonts w:eastAsia="MS Mincho" w:cs="Times New Roman"/>
      <w:sz w:val="20"/>
      <w:szCs w:val="20"/>
      <w:lang w:val="es-ES_tradnl" w:eastAsia="es-MX"/>
    </w:rPr>
  </w:style>
  <w:style w:type="paragraph" w:styleId="TDC7">
    <w:name w:val="toc 7"/>
    <w:basedOn w:val="Normal"/>
    <w:next w:val="Normal"/>
    <w:autoRedefine/>
    <w:uiPriority w:val="39"/>
    <w:semiHidden/>
    <w:unhideWhenUsed/>
    <w:rsid w:val="00A002A3"/>
    <w:pPr>
      <w:spacing w:after="180"/>
      <w:ind w:left="1440"/>
      <w:jc w:val="both"/>
    </w:pPr>
    <w:rPr>
      <w:rFonts w:eastAsia="MS Mincho" w:cs="Times New Roman"/>
      <w:sz w:val="20"/>
      <w:szCs w:val="20"/>
      <w:lang w:val="es-ES_tradnl" w:eastAsia="es-MX"/>
    </w:rPr>
  </w:style>
  <w:style w:type="paragraph" w:styleId="TDC8">
    <w:name w:val="toc 8"/>
    <w:basedOn w:val="Normal"/>
    <w:next w:val="Normal"/>
    <w:autoRedefine/>
    <w:uiPriority w:val="39"/>
    <w:semiHidden/>
    <w:unhideWhenUsed/>
    <w:rsid w:val="00A002A3"/>
    <w:pPr>
      <w:spacing w:after="180"/>
      <w:ind w:left="1680"/>
      <w:jc w:val="both"/>
    </w:pPr>
    <w:rPr>
      <w:rFonts w:eastAsia="MS Mincho" w:cs="Times New Roman"/>
      <w:sz w:val="20"/>
      <w:szCs w:val="20"/>
      <w:lang w:val="es-ES_tradnl" w:eastAsia="es-MX"/>
    </w:rPr>
  </w:style>
  <w:style w:type="paragraph" w:styleId="TDC9">
    <w:name w:val="toc 9"/>
    <w:basedOn w:val="Normal"/>
    <w:next w:val="Normal"/>
    <w:autoRedefine/>
    <w:uiPriority w:val="39"/>
    <w:semiHidden/>
    <w:unhideWhenUsed/>
    <w:rsid w:val="00A002A3"/>
    <w:pPr>
      <w:spacing w:after="180"/>
      <w:ind w:left="1920"/>
      <w:jc w:val="both"/>
    </w:pPr>
    <w:rPr>
      <w:rFonts w:eastAsia="MS Mincho" w:cs="Times New Roman"/>
      <w:sz w:val="20"/>
      <w:szCs w:val="20"/>
      <w:lang w:val="es-ES_tradnl" w:eastAsia="es-MX"/>
    </w:rPr>
  </w:style>
  <w:style w:type="paragraph" w:styleId="Listaconvietas">
    <w:name w:val="List Bullet"/>
    <w:basedOn w:val="Normal"/>
    <w:uiPriority w:val="99"/>
    <w:semiHidden/>
    <w:unhideWhenUsed/>
    <w:rsid w:val="00A002A3"/>
    <w:pPr>
      <w:numPr>
        <w:numId w:val="1"/>
      </w:numPr>
      <w:tabs>
        <w:tab w:val="clear" w:pos="360"/>
        <w:tab w:val="num" w:pos="720"/>
        <w:tab w:val="num" w:pos="1080"/>
      </w:tabs>
      <w:jc w:val="both"/>
    </w:pPr>
    <w:rPr>
      <w:rFonts w:ascii="Book Antiqua" w:eastAsia="Calibri" w:hAnsi="Book Antiqua" w:cs="Times New Roman"/>
      <w:lang w:val="es-MX" w:eastAsia="es-ES"/>
    </w:rPr>
  </w:style>
  <w:style w:type="paragraph" w:styleId="Listaconnmeros2">
    <w:name w:val="List Number 2"/>
    <w:basedOn w:val="Normal"/>
    <w:semiHidden/>
    <w:unhideWhenUsed/>
    <w:rsid w:val="00A002A3"/>
    <w:pPr>
      <w:numPr>
        <w:numId w:val="2"/>
      </w:numPr>
      <w:contextualSpacing/>
      <w:jc w:val="both"/>
    </w:pPr>
    <w:rPr>
      <w:rFonts w:ascii="Times New Roman" w:eastAsia="Times New Roman" w:hAnsi="Times New Roman" w:cs="Times New Roman"/>
      <w:lang w:eastAsia="es-ES"/>
    </w:rPr>
  </w:style>
  <w:style w:type="paragraph" w:styleId="Textodebloque">
    <w:name w:val="Block Text"/>
    <w:basedOn w:val="Normal"/>
    <w:semiHidden/>
    <w:unhideWhenUsed/>
    <w:rsid w:val="00A002A3"/>
    <w:pPr>
      <w:tabs>
        <w:tab w:val="left" w:pos="426"/>
      </w:tabs>
      <w:autoSpaceDE w:val="0"/>
      <w:autoSpaceDN w:val="0"/>
      <w:ind w:left="426" w:right="-659"/>
      <w:jc w:val="both"/>
    </w:pPr>
    <w:rPr>
      <w:rFonts w:ascii="Times New Roman" w:eastAsia="Times New Roman" w:hAnsi="Times New Roman" w:cs="Times New Roman"/>
      <w:sz w:val="20"/>
      <w:lang w:val="es-ES_tradnl" w:eastAsia="es-ES"/>
    </w:rPr>
  </w:style>
  <w:style w:type="paragraph" w:styleId="TtuloTDC">
    <w:name w:val="TOC Heading"/>
    <w:basedOn w:val="Ttulo1"/>
    <w:next w:val="Normal"/>
    <w:uiPriority w:val="39"/>
    <w:semiHidden/>
    <w:unhideWhenUsed/>
    <w:qFormat/>
    <w:rsid w:val="00A002A3"/>
    <w:pPr>
      <w:spacing w:after="180" w:line="276" w:lineRule="auto"/>
      <w:ind w:left="284" w:hanging="284"/>
      <w:jc w:val="both"/>
      <w:outlineLvl w:val="9"/>
    </w:pPr>
    <w:rPr>
      <w:rFonts w:ascii="Calibri" w:hAnsi="Calibri"/>
      <w:b/>
      <w:bCs/>
      <w:caps/>
      <w:color w:val="auto"/>
      <w:sz w:val="24"/>
      <w:szCs w:val="28"/>
      <w:lang w:val="es-MX"/>
    </w:rPr>
  </w:style>
  <w:style w:type="numbering" w:customStyle="1" w:styleId="Estilo81">
    <w:name w:val="Estilo81"/>
    <w:uiPriority w:val="99"/>
    <w:rsid w:val="00A002A3"/>
    <w:pPr>
      <w:numPr>
        <w:numId w:val="3"/>
      </w:numPr>
    </w:pPr>
  </w:style>
  <w:style w:type="numbering" w:customStyle="1" w:styleId="Estilo8">
    <w:name w:val="Estilo8"/>
    <w:rsid w:val="00A002A3"/>
    <w:pPr>
      <w:numPr>
        <w:numId w:val="4"/>
      </w:numPr>
    </w:pPr>
  </w:style>
  <w:style w:type="numbering" w:customStyle="1" w:styleId="Estilo5">
    <w:name w:val="Estilo5"/>
    <w:uiPriority w:val="99"/>
    <w:rsid w:val="00A002A3"/>
    <w:pPr>
      <w:numPr>
        <w:numId w:val="5"/>
      </w:numPr>
    </w:pPr>
  </w:style>
  <w:style w:type="numbering" w:customStyle="1" w:styleId="Estilo3">
    <w:name w:val="Estilo3"/>
    <w:uiPriority w:val="99"/>
    <w:rsid w:val="00A002A3"/>
    <w:pPr>
      <w:numPr>
        <w:numId w:val="6"/>
      </w:numPr>
    </w:pPr>
  </w:style>
  <w:style w:type="numbering" w:customStyle="1" w:styleId="Estilo1">
    <w:name w:val="Estilo1"/>
    <w:uiPriority w:val="99"/>
    <w:rsid w:val="00A002A3"/>
    <w:pPr>
      <w:numPr>
        <w:numId w:val="7"/>
      </w:numPr>
    </w:pPr>
  </w:style>
  <w:style w:type="numbering" w:customStyle="1" w:styleId="Estilo31">
    <w:name w:val="Estilo31"/>
    <w:uiPriority w:val="99"/>
    <w:rsid w:val="00A002A3"/>
    <w:pPr>
      <w:numPr>
        <w:numId w:val="8"/>
      </w:numPr>
    </w:pPr>
  </w:style>
  <w:style w:type="numbering" w:customStyle="1" w:styleId="Estilo11">
    <w:name w:val="Estilo11"/>
    <w:uiPriority w:val="99"/>
    <w:rsid w:val="00A002A3"/>
    <w:pPr>
      <w:numPr>
        <w:numId w:val="9"/>
      </w:numPr>
    </w:pPr>
  </w:style>
  <w:style w:type="numbering" w:customStyle="1" w:styleId="Estilo4">
    <w:name w:val="Estilo4"/>
    <w:uiPriority w:val="99"/>
    <w:rsid w:val="00A002A3"/>
    <w:pPr>
      <w:numPr>
        <w:numId w:val="10"/>
      </w:numPr>
    </w:pPr>
  </w:style>
  <w:style w:type="numbering" w:customStyle="1" w:styleId="Estilo21">
    <w:name w:val="Estilo21"/>
    <w:uiPriority w:val="99"/>
    <w:rsid w:val="00A002A3"/>
    <w:pPr>
      <w:numPr>
        <w:numId w:val="11"/>
      </w:numPr>
    </w:pPr>
  </w:style>
  <w:style w:type="numbering" w:customStyle="1" w:styleId="Estilo2">
    <w:name w:val="Estilo2"/>
    <w:uiPriority w:val="99"/>
    <w:rsid w:val="00A002A3"/>
    <w:pPr>
      <w:numPr>
        <w:numId w:val="12"/>
      </w:numPr>
    </w:pPr>
  </w:style>
  <w:style w:type="numbering" w:customStyle="1" w:styleId="Estilo7">
    <w:name w:val="Estilo7"/>
    <w:uiPriority w:val="99"/>
    <w:rsid w:val="00A002A3"/>
    <w:pPr>
      <w:numPr>
        <w:numId w:val="13"/>
      </w:numPr>
    </w:pPr>
  </w:style>
  <w:style w:type="numbering" w:customStyle="1" w:styleId="Estilo41">
    <w:name w:val="Estilo41"/>
    <w:uiPriority w:val="99"/>
    <w:rsid w:val="00A002A3"/>
    <w:pPr>
      <w:numPr>
        <w:numId w:val="14"/>
      </w:numPr>
    </w:pPr>
  </w:style>
  <w:style w:type="numbering" w:customStyle="1" w:styleId="Estilo51">
    <w:name w:val="Estilo51"/>
    <w:uiPriority w:val="99"/>
    <w:rsid w:val="00A002A3"/>
    <w:pPr>
      <w:numPr>
        <w:numId w:val="15"/>
      </w:numPr>
    </w:pPr>
  </w:style>
  <w:style w:type="numbering" w:customStyle="1" w:styleId="Estilo6">
    <w:name w:val="Estilo6"/>
    <w:uiPriority w:val="99"/>
    <w:rsid w:val="00A002A3"/>
    <w:pPr>
      <w:numPr>
        <w:numId w:val="16"/>
      </w:numPr>
    </w:pPr>
  </w:style>
  <w:style w:type="numbering" w:customStyle="1" w:styleId="Estilo9">
    <w:name w:val="Estilo9"/>
    <w:uiPriority w:val="99"/>
    <w:rsid w:val="00A002A3"/>
    <w:pPr>
      <w:numPr>
        <w:numId w:val="17"/>
      </w:numPr>
    </w:pPr>
  </w:style>
  <w:style w:type="numbering" w:customStyle="1" w:styleId="Estilo10">
    <w:name w:val="Estilo10"/>
    <w:uiPriority w:val="99"/>
    <w:rsid w:val="00A002A3"/>
    <w:pPr>
      <w:numPr>
        <w:numId w:val="18"/>
      </w:numPr>
    </w:pPr>
  </w:style>
  <w:style w:type="table" w:customStyle="1" w:styleId="Tablaconcuadrcula2">
    <w:name w:val="Tabla con cuadrícula2"/>
    <w:basedOn w:val="Tablanormal"/>
    <w:next w:val="Tablaconcuadrcula"/>
    <w:uiPriority w:val="59"/>
    <w:rsid w:val="00A002A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59"/>
    <w:rsid w:val="00A002A3"/>
    <w:rPr>
      <w:rFonts w:ascii="Calibri" w:eastAsia="Calibri" w:hAnsi="Calibri" w:cs="Times New Roman"/>
      <w:sz w:val="20"/>
      <w:szCs w:val="20"/>
      <w:lang w:eastAsia="es-MX"/>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msonormal0">
    <w:name w:val="msonormal"/>
    <w:basedOn w:val="Normal"/>
    <w:rsid w:val="00A002A3"/>
    <w:pPr>
      <w:spacing w:before="100" w:beforeAutospacing="1" w:after="100" w:afterAutospacing="1"/>
    </w:pPr>
    <w:rPr>
      <w:rFonts w:ascii="Times New Roman" w:eastAsia="Times New Roman" w:hAnsi="Times New Roman" w:cs="Times New Roman"/>
      <w:lang w:val="es-MX" w:eastAsia="es-MX"/>
    </w:rPr>
  </w:style>
  <w:style w:type="paragraph" w:customStyle="1" w:styleId="xl63">
    <w:name w:val="xl63"/>
    <w:basedOn w:val="Normal"/>
    <w:rsid w:val="00A002A3"/>
    <w:pPr>
      <w:spacing w:before="100" w:beforeAutospacing="1" w:after="100" w:afterAutospacing="1"/>
      <w:jc w:val="both"/>
      <w:textAlignment w:val="center"/>
    </w:pPr>
    <w:rPr>
      <w:rFonts w:ascii="Montserrat" w:eastAsia="Times New Roman" w:hAnsi="Montserrat" w:cs="Times New Roman"/>
      <w:sz w:val="20"/>
      <w:szCs w:val="20"/>
      <w:lang w:val="es-MX" w:eastAsia="es-MX"/>
    </w:rPr>
  </w:style>
  <w:style w:type="paragraph" w:customStyle="1" w:styleId="xl64">
    <w:name w:val="xl64"/>
    <w:basedOn w:val="Normal"/>
    <w:rsid w:val="00A002A3"/>
    <w:pPr>
      <w:spacing w:before="100" w:beforeAutospacing="1" w:after="100" w:afterAutospacing="1"/>
    </w:pPr>
    <w:rPr>
      <w:rFonts w:ascii="Montserrat" w:eastAsia="Times New Roman" w:hAnsi="Montserrat" w:cs="Times New Roman"/>
      <w:sz w:val="20"/>
      <w:szCs w:val="20"/>
      <w:lang w:val="es-MX" w:eastAsia="es-MX"/>
    </w:rPr>
  </w:style>
  <w:style w:type="paragraph" w:customStyle="1" w:styleId="xl65">
    <w:name w:val="xl65"/>
    <w:basedOn w:val="Normal"/>
    <w:rsid w:val="00A002A3"/>
    <w:pPr>
      <w:spacing w:before="100" w:beforeAutospacing="1" w:after="100" w:afterAutospacing="1"/>
      <w:jc w:val="center"/>
      <w:textAlignment w:val="center"/>
    </w:pPr>
    <w:rPr>
      <w:rFonts w:ascii="Montserrat" w:eastAsia="Times New Roman" w:hAnsi="Montserrat" w:cs="Times New Roman"/>
      <w:sz w:val="20"/>
      <w:szCs w:val="20"/>
      <w:lang w:val="es-MX" w:eastAsia="es-MX"/>
    </w:rPr>
  </w:style>
  <w:style w:type="paragraph" w:customStyle="1" w:styleId="xl66">
    <w:name w:val="xl66"/>
    <w:basedOn w:val="Normal"/>
    <w:rsid w:val="00A002A3"/>
    <w:pPr>
      <w:shd w:val="clear" w:color="000000" w:fill="548235"/>
      <w:spacing w:before="100" w:beforeAutospacing="1" w:after="100" w:afterAutospacing="1"/>
    </w:pPr>
    <w:rPr>
      <w:rFonts w:ascii="Montserrat" w:eastAsia="Times New Roman" w:hAnsi="Montserrat" w:cs="Times New Roman"/>
      <w:sz w:val="20"/>
      <w:szCs w:val="20"/>
      <w:lang w:val="es-MX" w:eastAsia="es-MX"/>
    </w:rPr>
  </w:style>
  <w:style w:type="paragraph" w:customStyle="1" w:styleId="xl67">
    <w:name w:val="xl67"/>
    <w:basedOn w:val="Normal"/>
    <w:rsid w:val="00A002A3"/>
    <w:pPr>
      <w:spacing w:before="100" w:beforeAutospacing="1" w:after="100" w:afterAutospacing="1"/>
      <w:jc w:val="center"/>
    </w:pPr>
    <w:rPr>
      <w:rFonts w:ascii="Montserrat" w:eastAsia="Times New Roman" w:hAnsi="Montserrat" w:cs="Times New Roman"/>
      <w:sz w:val="20"/>
      <w:szCs w:val="20"/>
      <w:lang w:val="es-MX" w:eastAsia="es-MX"/>
    </w:rPr>
  </w:style>
  <w:style w:type="paragraph" w:customStyle="1" w:styleId="xl68">
    <w:name w:val="xl68"/>
    <w:basedOn w:val="Normal"/>
    <w:rsid w:val="00A002A3"/>
    <w:pPr>
      <w:spacing w:before="100" w:beforeAutospacing="1" w:after="100" w:afterAutospacing="1"/>
      <w:jc w:val="center"/>
      <w:textAlignment w:val="center"/>
    </w:pPr>
    <w:rPr>
      <w:rFonts w:ascii="Montserrat" w:eastAsia="Times New Roman" w:hAnsi="Montserrat" w:cs="Times New Roman"/>
      <w:b/>
      <w:bCs/>
      <w:sz w:val="20"/>
      <w:szCs w:val="20"/>
      <w:lang w:val="es-MX" w:eastAsia="es-MX"/>
    </w:rPr>
  </w:style>
  <w:style w:type="paragraph" w:customStyle="1" w:styleId="wordsection1">
    <w:name w:val="wordsection1"/>
    <w:basedOn w:val="Normal"/>
    <w:uiPriority w:val="99"/>
    <w:rsid w:val="00A002A3"/>
    <w:rPr>
      <w:rFonts w:ascii="Times New Roman" w:eastAsiaTheme="minorHAnsi" w:hAnsi="Times New Roman" w:cs="Times New Roman"/>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FE540342-CFEB-42DB-990B-E6CA58187C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5C05317-3ABF-4124-8746-8ABC6C112207}">
  <ds:schemaRefs>
    <ds:schemaRef ds:uri="http://schemas.microsoft.com/sharepoint/v3/contenttype/forms"/>
  </ds:schemaRefs>
</ds:datastoreItem>
</file>

<file path=customXml/itemProps3.xml><?xml version="1.0" encoding="utf-8"?>
<ds:datastoreItem xmlns:ds="http://schemas.openxmlformats.org/officeDocument/2006/customXml" ds:itemID="{969C472C-414E-41C2-A0EF-0A62F4E795D4}">
  <ds:schemaRefs>
    <ds:schemaRef ds:uri="http://schemas.openxmlformats.org/officeDocument/2006/bibliography"/>
  </ds:schemaRefs>
</ds:datastoreItem>
</file>

<file path=customXml/itemProps4.xml><?xml version="1.0" encoding="utf-8"?>
<ds:datastoreItem xmlns:ds="http://schemas.openxmlformats.org/officeDocument/2006/customXml" ds:itemID="{369ABE50-9F00-44D6-80BE-F4AF58E2BCC6}">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17</Pages>
  <Words>6379</Words>
  <Characters>33809</Characters>
  <Application>Microsoft Office Word</Application>
  <DocSecurity>0</DocSecurity>
  <Lines>751</Lines>
  <Paragraphs>313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Pablo Andrés Silva Páez</dc:creator>
  <cp:keywords/>
  <dc:description/>
  <cp:lastModifiedBy>Jana Lorena Rubio Vazquez</cp:lastModifiedBy>
  <cp:revision>2</cp:revision>
  <cp:lastPrinted>2025-10-02T14:41:00Z</cp:lastPrinted>
  <dcterms:created xsi:type="dcterms:W3CDTF">2025-10-27T18:36:00Z</dcterms:created>
  <dcterms:modified xsi:type="dcterms:W3CDTF">2025-10-27T18:36:00Z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